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ind w:right="-67" w:rightChars="-32"/>
        <w:jc w:val="center"/>
        <w:textAlignment w:val="bottom"/>
        <w:rPr>
          <w:rFonts w:hint="eastAsia" w:ascii="宋体" w:hAnsi="宋体"/>
          <w:b/>
          <w:color w:val="000000"/>
          <w:sz w:val="52"/>
          <w:szCs w:val="52"/>
          <w:highlight w:val="none"/>
        </w:rPr>
      </w:pPr>
    </w:p>
    <w:p>
      <w:pPr>
        <w:pStyle w:val="2"/>
        <w:jc w:val="center"/>
        <w:rPr>
          <w:rFonts w:hint="eastAsia" w:ascii="宋体" w:hAnsi="宋体"/>
          <w:b/>
          <w:color w:val="000000"/>
          <w:sz w:val="48"/>
          <w:szCs w:val="48"/>
          <w:highlight w:val="none"/>
          <w:lang w:val="en-US" w:eastAsia="zh-CN"/>
        </w:rPr>
      </w:pPr>
      <w:bookmarkStart w:id="0" w:name="OLE_LINK1"/>
      <w:r>
        <w:rPr>
          <w:rFonts w:hint="eastAsia" w:ascii="宋体" w:hAnsi="宋体"/>
          <w:b/>
          <w:color w:val="000000"/>
          <w:sz w:val="48"/>
          <w:szCs w:val="48"/>
          <w:highlight w:val="none"/>
          <w:lang w:val="en-US" w:eastAsia="zh-CN"/>
        </w:rPr>
        <w:t>华电运营印尼玻雅分公司</w:t>
      </w:r>
    </w:p>
    <w:p>
      <w:pPr>
        <w:pStyle w:val="2"/>
        <w:ind w:left="0" w:leftChars="0" w:firstLine="0" w:firstLineChars="0"/>
        <w:jc w:val="center"/>
        <w:rPr>
          <w:rFonts w:hint="eastAsia" w:ascii="宋体" w:hAnsi="宋体" w:eastAsia="宋体" w:cstheme="minorBidi"/>
          <w:b/>
          <w:bCs/>
          <w:color w:val="000000"/>
          <w:kern w:val="2"/>
          <w:sz w:val="48"/>
          <w:szCs w:val="48"/>
          <w:highlight w:val="none"/>
          <w:lang w:val="en-US" w:eastAsia="zh-CN" w:bidi="ar-SA"/>
        </w:rPr>
      </w:pPr>
      <w:r>
        <w:rPr>
          <w:rFonts w:hint="eastAsia" w:ascii="宋体" w:hAnsi="宋体"/>
          <w:b/>
          <w:color w:val="000000"/>
          <w:sz w:val="48"/>
          <w:szCs w:val="48"/>
          <w:highlight w:val="none"/>
          <w:lang w:val="en-US" w:eastAsia="zh-CN"/>
        </w:rPr>
        <w:t>#1机组季节性检修劳务服务项目</w:t>
      </w:r>
      <w:r>
        <w:rPr>
          <w:rFonts w:hint="eastAsia" w:ascii="宋体" w:hAnsi="宋体" w:eastAsia="宋体" w:cstheme="minorBidi"/>
          <w:b/>
          <w:bCs/>
          <w:color w:val="000000"/>
          <w:kern w:val="2"/>
          <w:sz w:val="48"/>
          <w:szCs w:val="48"/>
          <w:highlight w:val="none"/>
          <w:lang w:val="en-US" w:eastAsia="zh-CN" w:bidi="ar-SA"/>
        </w:rPr>
        <w:t>询价文件</w:t>
      </w:r>
    </w:p>
    <w:bookmarkEnd w:id="0"/>
    <w:p>
      <w:pPr>
        <w:pStyle w:val="2"/>
        <w:jc w:val="center"/>
        <w:rPr>
          <w:rFonts w:hint="default" w:ascii="Times New Roman" w:hAnsi="Times New Roman" w:eastAsia="宋体" w:cs="Times New Roman"/>
          <w:b/>
          <w:bCs/>
          <w:color w:val="000000"/>
          <w:kern w:val="2"/>
          <w:sz w:val="32"/>
          <w:szCs w:val="32"/>
          <w:highlight w:val="none"/>
          <w:lang w:val="en-US" w:eastAsia="zh-CN" w:bidi="ar-SA"/>
        </w:rPr>
      </w:pPr>
      <w:r>
        <w:rPr>
          <w:rFonts w:hint="default" w:ascii="Times New Roman" w:hAnsi="Times New Roman" w:eastAsia="宋体" w:cs="Times New Roman"/>
          <w:b/>
          <w:bCs/>
          <w:color w:val="000000"/>
          <w:kern w:val="2"/>
          <w:sz w:val="32"/>
          <w:szCs w:val="32"/>
          <w:highlight w:val="none"/>
          <w:lang w:val="en-US" w:eastAsia="zh-CN" w:bidi="ar-SA"/>
        </w:rPr>
        <w:t xml:space="preserve">Permintaan Penawaran Proyek Layanan Tenaga Kerja </w:t>
      </w:r>
    </w:p>
    <w:p>
      <w:pPr>
        <w:pStyle w:val="2"/>
        <w:jc w:val="center"/>
        <w:rPr>
          <w:rFonts w:hint="default" w:ascii="Times New Roman" w:hAnsi="Times New Roman" w:cs="Times New Roman"/>
          <w:b/>
          <w:bCs/>
          <w:color w:val="000000"/>
          <w:kern w:val="2"/>
          <w:sz w:val="32"/>
          <w:szCs w:val="32"/>
          <w:highlight w:val="none"/>
          <w:lang w:val="id-ID" w:eastAsia="zh-CN" w:bidi="ar-SA"/>
        </w:rPr>
      </w:pPr>
      <w:r>
        <w:rPr>
          <w:rFonts w:hint="default" w:ascii="Times New Roman" w:hAnsi="Times New Roman" w:eastAsia="宋体" w:cs="Times New Roman"/>
          <w:b/>
          <w:bCs/>
          <w:color w:val="000000"/>
          <w:kern w:val="2"/>
          <w:sz w:val="32"/>
          <w:szCs w:val="32"/>
          <w:highlight w:val="none"/>
          <w:lang w:val="en-US" w:eastAsia="zh-CN" w:bidi="ar-SA"/>
        </w:rPr>
        <w:t xml:space="preserve">Overhaul </w:t>
      </w:r>
      <w:r>
        <w:rPr>
          <w:rFonts w:hint="eastAsia" w:ascii="Times New Roman" w:hAnsi="Times New Roman" w:cs="Times New Roman"/>
          <w:b/>
          <w:bCs/>
          <w:color w:val="000000"/>
          <w:kern w:val="2"/>
          <w:sz w:val="32"/>
          <w:szCs w:val="32"/>
          <w:highlight w:val="none"/>
          <w:lang w:val="en-US" w:eastAsia="zh-CN" w:bidi="ar-SA"/>
        </w:rPr>
        <w:t xml:space="preserve">Musiman untuk </w:t>
      </w:r>
      <w:r>
        <w:rPr>
          <w:rFonts w:hint="default" w:ascii="Times New Roman" w:hAnsi="Times New Roman" w:eastAsia="宋体" w:cs="Times New Roman"/>
          <w:b/>
          <w:bCs/>
          <w:color w:val="000000"/>
          <w:kern w:val="2"/>
          <w:sz w:val="32"/>
          <w:szCs w:val="32"/>
          <w:highlight w:val="none"/>
          <w:lang w:val="en-US" w:eastAsia="zh-CN" w:bidi="ar-SA"/>
        </w:rPr>
        <w:t>Unit #1</w:t>
      </w:r>
      <w:r>
        <w:rPr>
          <w:rFonts w:hint="default" w:ascii="Times New Roman" w:hAnsi="Times New Roman" w:cs="Times New Roman"/>
          <w:b/>
          <w:bCs/>
          <w:color w:val="000000"/>
          <w:kern w:val="2"/>
          <w:sz w:val="32"/>
          <w:szCs w:val="32"/>
          <w:highlight w:val="none"/>
          <w:lang w:val="id-ID" w:eastAsia="zh-CN" w:bidi="ar-SA"/>
        </w:rPr>
        <w:t xml:space="preserve"> </w:t>
      </w:r>
    </w:p>
    <w:p>
      <w:pPr>
        <w:pStyle w:val="2"/>
        <w:jc w:val="center"/>
        <w:rPr>
          <w:rFonts w:hint="default" w:ascii="Times New Roman" w:hAnsi="Times New Roman" w:cs="Times New Roman"/>
          <w:b/>
          <w:color w:val="000000"/>
          <w:sz w:val="32"/>
          <w:szCs w:val="32"/>
          <w:highlight w:val="none"/>
          <w:lang w:val="id-ID" w:eastAsia="zh-CN"/>
        </w:rPr>
      </w:pPr>
      <w:r>
        <w:rPr>
          <w:rFonts w:hint="default" w:ascii="Times New Roman" w:hAnsi="Times New Roman" w:cs="Times New Roman"/>
          <w:b/>
          <w:color w:val="000000"/>
          <w:sz w:val="32"/>
          <w:szCs w:val="32"/>
          <w:highlight w:val="none"/>
          <w:lang w:val="en-US" w:eastAsia="zh-CN"/>
        </w:rPr>
        <w:t xml:space="preserve">Huadian Operations Cabang </w:t>
      </w:r>
      <w:r>
        <w:rPr>
          <w:rFonts w:hint="default" w:ascii="Times New Roman" w:hAnsi="Times New Roman" w:cs="Times New Roman"/>
          <w:b/>
          <w:color w:val="000000"/>
          <w:sz w:val="32"/>
          <w:szCs w:val="32"/>
          <w:highlight w:val="none"/>
          <w:lang w:val="id-ID" w:eastAsia="zh-CN"/>
        </w:rPr>
        <w:t xml:space="preserve">Sumsel-8 </w:t>
      </w:r>
      <w:r>
        <w:rPr>
          <w:rFonts w:hint="default" w:ascii="Times New Roman" w:hAnsi="Times New Roman" w:cs="Times New Roman"/>
          <w:b/>
          <w:color w:val="000000"/>
          <w:sz w:val="32"/>
          <w:szCs w:val="32"/>
          <w:highlight w:val="none"/>
          <w:lang w:val="en-US" w:eastAsia="zh-CN"/>
        </w:rPr>
        <w:t>Indonesia</w:t>
      </w:r>
    </w:p>
    <w:p>
      <w:pPr>
        <w:pStyle w:val="2"/>
        <w:ind w:left="0" w:leftChars="0" w:firstLine="0" w:firstLineChars="0"/>
        <w:jc w:val="center"/>
        <w:rPr>
          <w:rFonts w:hint="default" w:ascii="Times New Roman" w:hAnsi="Times New Roman" w:eastAsia="宋体" w:cs="Times New Roman"/>
          <w:b/>
          <w:bCs/>
          <w:color w:val="000000"/>
          <w:kern w:val="2"/>
          <w:sz w:val="36"/>
          <w:szCs w:val="36"/>
          <w:highlight w:val="none"/>
          <w:lang w:val="id-ID" w:eastAsia="zh-CN" w:bidi="ar-SA"/>
        </w:rPr>
      </w:pPr>
    </w:p>
    <w:p>
      <w:pPr>
        <w:autoSpaceDE w:val="0"/>
        <w:autoSpaceDN w:val="0"/>
        <w:ind w:right="-67" w:rightChars="-32"/>
        <w:jc w:val="center"/>
        <w:textAlignment w:val="bottom"/>
        <w:rPr>
          <w:rFonts w:ascii="宋体" w:hAnsi="宋体"/>
          <w:color w:val="000000"/>
          <w:position w:val="6"/>
          <w:sz w:val="24"/>
          <w:highlight w:val="none"/>
        </w:rPr>
      </w:pPr>
    </w:p>
    <w:p>
      <w:pPr>
        <w:autoSpaceDE w:val="0"/>
        <w:autoSpaceDN w:val="0"/>
        <w:ind w:right="-67" w:rightChars="-32"/>
        <w:jc w:val="center"/>
        <w:textAlignment w:val="bottom"/>
        <w:rPr>
          <w:rFonts w:ascii="宋体" w:hAnsi="宋体"/>
          <w:color w:val="000000"/>
          <w:position w:val="6"/>
          <w:sz w:val="24"/>
          <w:highlight w:val="none"/>
        </w:rPr>
      </w:pPr>
    </w:p>
    <w:p>
      <w:pPr>
        <w:autoSpaceDE w:val="0"/>
        <w:autoSpaceDN w:val="0"/>
        <w:ind w:right="-67" w:rightChars="-32"/>
        <w:jc w:val="center"/>
        <w:textAlignment w:val="bottom"/>
        <w:rPr>
          <w:rFonts w:ascii="宋体" w:hAnsi="宋体"/>
          <w:color w:val="000000"/>
          <w:position w:val="6"/>
          <w:sz w:val="24"/>
          <w:highlight w:val="none"/>
        </w:rPr>
      </w:pPr>
    </w:p>
    <w:p>
      <w:pPr>
        <w:adjustRightInd w:val="0"/>
        <w:snapToGrid w:val="0"/>
        <w:spacing w:before="159" w:beforeLines="50"/>
        <w:ind w:left="2853" w:hanging="2880" w:hangingChars="900"/>
        <w:rPr>
          <w:rFonts w:hint="eastAsia" w:ascii="宋体" w:hAnsi="宋体"/>
          <w:color w:val="auto"/>
          <w:sz w:val="32"/>
          <w:szCs w:val="32"/>
          <w:highlight w:val="none"/>
          <w:lang w:val="en-US" w:eastAsia="zh-CN"/>
        </w:rPr>
      </w:pPr>
      <w:r>
        <w:rPr>
          <w:rFonts w:hint="eastAsia" w:ascii="宋体" w:hAnsi="宋体"/>
          <w:color w:val="auto"/>
          <w:sz w:val="32"/>
          <w:szCs w:val="32"/>
          <w:highlight w:val="none"/>
        </w:rPr>
        <w:t xml:space="preserve"> </w:t>
      </w:r>
      <w:r>
        <w:rPr>
          <w:rFonts w:hint="eastAsia" w:ascii="宋体" w:hAnsi="宋体"/>
          <w:color w:val="auto"/>
          <w:sz w:val="32"/>
          <w:szCs w:val="32"/>
          <w:highlight w:val="none"/>
          <w:lang w:val="en-US" w:eastAsia="zh-CN"/>
        </w:rPr>
        <w:t xml:space="preserve">     </w:t>
      </w:r>
    </w:p>
    <w:p>
      <w:pPr>
        <w:adjustRightInd w:val="0"/>
        <w:snapToGrid w:val="0"/>
        <w:spacing w:before="159" w:beforeLines="50"/>
        <w:ind w:left="2853" w:hanging="2880" w:hangingChars="900"/>
        <w:rPr>
          <w:rFonts w:hint="eastAsia" w:ascii="宋体" w:hAnsi="宋体"/>
          <w:color w:val="auto"/>
          <w:sz w:val="32"/>
          <w:szCs w:val="32"/>
          <w:highlight w:val="none"/>
          <w:lang w:val="en-US" w:eastAsia="zh-CN"/>
        </w:rPr>
      </w:pPr>
    </w:p>
    <w:p>
      <w:pPr>
        <w:adjustRightInd w:val="0"/>
        <w:snapToGrid w:val="0"/>
        <w:spacing w:before="159" w:beforeLines="50"/>
        <w:ind w:left="2853" w:hanging="2880" w:hangingChars="900"/>
        <w:rPr>
          <w:rFonts w:hint="eastAsia" w:ascii="宋体" w:hAnsi="宋体"/>
          <w:color w:val="auto"/>
          <w:sz w:val="32"/>
          <w:szCs w:val="32"/>
          <w:highlight w:val="none"/>
          <w:lang w:val="en-US" w:eastAsia="zh-CN"/>
        </w:rPr>
      </w:pPr>
    </w:p>
    <w:p>
      <w:pPr>
        <w:adjustRightInd w:val="0"/>
        <w:snapToGrid w:val="0"/>
        <w:spacing w:before="159" w:beforeLines="50"/>
        <w:ind w:left="2853" w:hanging="2880" w:hangingChars="900"/>
        <w:rPr>
          <w:rFonts w:hint="eastAsia" w:ascii="宋体" w:hAnsi="宋体"/>
          <w:color w:val="auto"/>
          <w:sz w:val="32"/>
          <w:szCs w:val="32"/>
          <w:highlight w:val="none"/>
          <w:lang w:val="en-US" w:eastAsia="zh-CN"/>
        </w:rPr>
      </w:pPr>
    </w:p>
    <w:p>
      <w:pPr>
        <w:adjustRightInd w:val="0"/>
        <w:snapToGrid w:val="0"/>
        <w:spacing w:before="159" w:beforeLines="50"/>
        <w:ind w:left="2853" w:hanging="2880" w:hangingChars="900"/>
        <w:rPr>
          <w:rFonts w:hint="eastAsia" w:ascii="宋体" w:hAnsi="宋体"/>
          <w:color w:val="auto"/>
          <w:sz w:val="32"/>
          <w:szCs w:val="32"/>
          <w:highlight w:val="none"/>
          <w:lang w:val="en-US" w:eastAsia="zh-CN"/>
        </w:rPr>
      </w:pPr>
    </w:p>
    <w:p>
      <w:pPr>
        <w:adjustRightInd w:val="0"/>
        <w:snapToGrid w:val="0"/>
        <w:spacing w:before="159" w:beforeLines="50"/>
        <w:ind w:left="2853" w:hanging="2880" w:hangingChars="900"/>
        <w:rPr>
          <w:rFonts w:hint="eastAsia" w:ascii="宋体" w:hAnsi="宋体"/>
          <w:color w:val="auto"/>
          <w:sz w:val="32"/>
          <w:szCs w:val="32"/>
          <w:highlight w:val="none"/>
          <w:lang w:val="en-US" w:eastAsia="zh-CN"/>
        </w:rPr>
      </w:pPr>
    </w:p>
    <w:p>
      <w:pPr>
        <w:adjustRightInd w:val="0"/>
        <w:snapToGrid w:val="0"/>
        <w:spacing w:before="159" w:beforeLines="50"/>
        <w:rPr>
          <w:rFonts w:hint="eastAsia" w:ascii="宋体" w:hAnsi="宋体"/>
          <w:color w:val="auto"/>
          <w:sz w:val="32"/>
          <w:szCs w:val="32"/>
          <w:highlight w:val="none"/>
          <w:lang w:val="en-US" w:eastAsia="zh-CN"/>
        </w:rPr>
      </w:pPr>
    </w:p>
    <w:p>
      <w:pPr>
        <w:adjustRightInd w:val="0"/>
        <w:snapToGrid w:val="0"/>
        <w:spacing w:before="159" w:beforeLines="50"/>
        <w:ind w:left="2853" w:hanging="2891" w:hangingChars="900"/>
        <w:jc w:val="center"/>
        <w:rPr>
          <w:rFonts w:hint="eastAsia" w:ascii="宋体" w:hAnsi="宋体"/>
          <w:b w:val="0"/>
          <w:bCs w:val="0"/>
          <w:color w:val="auto"/>
          <w:sz w:val="32"/>
          <w:szCs w:val="32"/>
          <w:highlight w:val="none"/>
        </w:rPr>
      </w:pPr>
      <w:r>
        <w:rPr>
          <w:rFonts w:hint="eastAsia" w:ascii="宋体" w:hAnsi="宋体"/>
          <w:b/>
          <w:bCs/>
          <w:color w:val="auto"/>
          <w:sz w:val="32"/>
          <w:szCs w:val="32"/>
          <w:highlight w:val="none"/>
        </w:rPr>
        <w:t>采  购  人：</w:t>
      </w:r>
      <w:r>
        <w:rPr>
          <w:rFonts w:hint="eastAsia" w:ascii="宋体" w:hAnsi="宋体"/>
          <w:b w:val="0"/>
          <w:bCs w:val="0"/>
          <w:color w:val="auto"/>
          <w:sz w:val="32"/>
          <w:szCs w:val="32"/>
          <w:highlight w:val="none"/>
          <w:lang w:val="en-US" w:eastAsia="zh-CN"/>
        </w:rPr>
        <w:t>华电运营印尼玻雅分公司</w:t>
      </w:r>
    </w:p>
    <w:p>
      <w:pPr>
        <w:adjustRightInd w:val="0"/>
        <w:snapToGrid w:val="0"/>
        <w:spacing w:before="159" w:beforeLines="50"/>
        <w:rPr>
          <w:rFonts w:hint="default" w:ascii="宋体" w:hAnsi="宋体"/>
          <w:color w:val="auto"/>
          <w:sz w:val="32"/>
          <w:szCs w:val="32"/>
          <w:highlight w:val="none"/>
          <w:lang w:val="id-ID"/>
        </w:rPr>
      </w:pPr>
      <w:r>
        <w:rPr>
          <w:rFonts w:hint="eastAsia" w:ascii="宋体" w:hAnsi="宋体"/>
          <w:color w:val="auto"/>
          <w:sz w:val="32"/>
          <w:szCs w:val="32"/>
          <w:highlight w:val="none"/>
        </w:rPr>
        <w:t xml:space="preserve">   </w:t>
      </w:r>
      <w:r>
        <w:rPr>
          <w:rFonts w:hint="default" w:ascii="Times New Roman" w:hAnsi="Times New Roman" w:cs="Times New Roman"/>
          <w:color w:val="auto"/>
          <w:sz w:val="32"/>
          <w:szCs w:val="32"/>
          <w:highlight w:val="none"/>
        </w:rPr>
        <w:t xml:space="preserve">  Pembeli: Huadian Operations Cabang </w:t>
      </w:r>
      <w:r>
        <w:rPr>
          <w:rFonts w:hint="default" w:ascii="Times New Roman" w:hAnsi="Times New Roman" w:cs="Times New Roman"/>
          <w:color w:val="auto"/>
          <w:sz w:val="32"/>
          <w:szCs w:val="32"/>
          <w:highlight w:val="none"/>
          <w:lang w:val="id-ID"/>
        </w:rPr>
        <w:t xml:space="preserve">Sumsel-8 </w:t>
      </w:r>
      <w:r>
        <w:rPr>
          <w:rFonts w:hint="default" w:ascii="Times New Roman" w:hAnsi="Times New Roman" w:cs="Times New Roman"/>
          <w:color w:val="auto"/>
          <w:sz w:val="32"/>
          <w:szCs w:val="32"/>
          <w:highlight w:val="none"/>
        </w:rPr>
        <w:t>Indonesia</w:t>
      </w:r>
    </w:p>
    <w:p>
      <w:pPr>
        <w:autoSpaceDE w:val="0"/>
        <w:autoSpaceDN w:val="0"/>
        <w:ind w:right="-67" w:rightChars="-32"/>
        <w:jc w:val="center"/>
        <w:textAlignment w:val="bottom"/>
        <w:rPr>
          <w:rFonts w:ascii="宋体" w:hAnsi="宋体"/>
          <w:b/>
          <w:color w:val="000000"/>
          <w:sz w:val="32"/>
          <w:szCs w:val="32"/>
          <w:highlight w:val="none"/>
        </w:rPr>
      </w:pPr>
    </w:p>
    <w:p>
      <w:pPr>
        <w:rPr>
          <w:rFonts w:hint="eastAsia" w:ascii="宋体" w:hAnsi="宋体"/>
          <w:b/>
          <w:color w:val="000000"/>
          <w:sz w:val="32"/>
          <w:szCs w:val="32"/>
          <w:highlight w:val="none"/>
        </w:rPr>
      </w:pPr>
    </w:p>
    <w:p>
      <w:pPr>
        <w:ind w:firstLine="3196" w:firstLineChars="995"/>
        <w:rPr>
          <w:rFonts w:ascii="宋体" w:hAnsi="宋体"/>
          <w:b/>
          <w:color w:val="000000"/>
          <w:sz w:val="32"/>
          <w:szCs w:val="32"/>
          <w:highlight w:val="none"/>
        </w:rPr>
      </w:pPr>
      <w:r>
        <w:rPr>
          <w:rFonts w:hint="eastAsia" w:ascii="宋体" w:hAnsi="宋体"/>
          <w:b/>
          <w:color w:val="000000"/>
          <w:sz w:val="32"/>
          <w:szCs w:val="32"/>
          <w:highlight w:val="none"/>
        </w:rPr>
        <w:t>二○二</w:t>
      </w:r>
      <w:r>
        <w:rPr>
          <w:rFonts w:hint="eastAsia" w:ascii="宋体" w:hAnsi="宋体"/>
          <w:b/>
          <w:color w:val="000000"/>
          <w:sz w:val="32"/>
          <w:szCs w:val="32"/>
          <w:highlight w:val="none"/>
          <w:lang w:val="en-US" w:eastAsia="zh-CN"/>
        </w:rPr>
        <w:t>四</w:t>
      </w:r>
      <w:r>
        <w:rPr>
          <w:rFonts w:hint="eastAsia" w:ascii="宋体" w:hAnsi="宋体"/>
          <w:b/>
          <w:color w:val="000000"/>
          <w:sz w:val="32"/>
          <w:szCs w:val="32"/>
          <w:highlight w:val="none"/>
        </w:rPr>
        <w:t>年</w:t>
      </w:r>
      <w:r>
        <w:rPr>
          <w:rFonts w:hint="eastAsia" w:ascii="宋体" w:hAnsi="宋体"/>
          <w:b/>
          <w:color w:val="000000"/>
          <w:sz w:val="32"/>
          <w:szCs w:val="32"/>
          <w:highlight w:val="none"/>
          <w:lang w:val="en-US" w:eastAsia="zh-CN"/>
        </w:rPr>
        <w:t>四</w:t>
      </w:r>
      <w:r>
        <w:rPr>
          <w:rFonts w:hint="eastAsia" w:ascii="宋体" w:hAnsi="宋体"/>
          <w:b/>
          <w:color w:val="000000"/>
          <w:sz w:val="32"/>
          <w:szCs w:val="32"/>
          <w:highlight w:val="none"/>
        </w:rPr>
        <w:t>月</w:t>
      </w:r>
    </w:p>
    <w:p>
      <w:pPr>
        <w:widowControl/>
        <w:jc w:val="left"/>
        <w:rPr>
          <w:highlight w:val="none"/>
        </w:rPr>
      </w:pPr>
      <w:r>
        <w:rPr>
          <w:rFonts w:ascii="宋体" w:hAnsi="宋体"/>
          <w:b/>
          <w:color w:val="000000"/>
          <w:sz w:val="32"/>
          <w:szCs w:val="32"/>
          <w:highlight w:val="none"/>
        </w:rPr>
        <w:br w:type="page"/>
      </w:r>
    </w:p>
    <w:p>
      <w:pPr>
        <w:ind w:firstLine="2089" w:firstLineChars="995"/>
        <w:rPr>
          <w:highlight w:val="none"/>
        </w:rPr>
      </w:pPr>
    </w:p>
    <w:p>
      <w:pPr>
        <w:widowControl/>
        <w:jc w:val="lef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cstheme="minorEastAsia"/>
          <w:snapToGrid/>
          <w:color w:val="000000"/>
          <w:sz w:val="24"/>
          <w:szCs w:val="24"/>
          <w:highlight w:val="none"/>
          <w:lang w:val="en-US" w:eastAsia="zh-CN"/>
        </w:rPr>
        <w:t xml:space="preserve">    </w:t>
      </w:r>
      <w:r>
        <w:rPr>
          <w:rFonts w:hint="eastAsia" w:asciiTheme="minorEastAsia" w:hAnsiTheme="minorEastAsia" w:eastAsiaTheme="minorEastAsia" w:cstheme="minorEastAsia"/>
          <w:snapToGrid/>
          <w:color w:val="000000"/>
          <w:sz w:val="24"/>
          <w:szCs w:val="24"/>
          <w:highlight w:val="none"/>
          <w:lang w:eastAsia="zh-CN"/>
        </w:rPr>
        <w:t>一、</w:t>
      </w:r>
      <w:r>
        <w:rPr>
          <w:rFonts w:hint="eastAsia" w:asciiTheme="minorEastAsia" w:hAnsiTheme="minorEastAsia" w:eastAsiaTheme="minorEastAsia" w:cstheme="minorEastAsia"/>
          <w:b/>
          <w:bCs/>
          <w:color w:val="auto"/>
          <w:sz w:val="24"/>
          <w:szCs w:val="24"/>
          <w:highlight w:val="none"/>
        </w:rPr>
        <w:t>采购项目概况</w:t>
      </w:r>
    </w:p>
    <w:p>
      <w:pPr>
        <w:spacing w:line="560" w:lineRule="exact"/>
        <w:ind w:firstLine="480" w:firstLineChars="20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本项目为</w:t>
      </w:r>
      <w:r>
        <w:rPr>
          <w:rFonts w:hint="eastAsia" w:asciiTheme="minorEastAsia" w:hAnsiTheme="minorEastAsia" w:cstheme="minorEastAsia"/>
          <w:color w:val="auto"/>
          <w:sz w:val="24"/>
          <w:szCs w:val="24"/>
          <w:highlight w:val="none"/>
          <w:lang w:val="en-US" w:eastAsia="zh-CN"/>
        </w:rPr>
        <w:t>华电运营印尼玻雅分公司</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val="en-US" w:eastAsia="zh-CN"/>
        </w:rPr>
        <w:t>机组季节性检修劳务服务项目，具体范围、内容及技术规范要求等详见技术规范书。</w:t>
      </w:r>
    </w:p>
    <w:p>
      <w:pPr>
        <w:spacing w:line="560" w:lineRule="exact"/>
        <w:ind w:firstLine="480" w:firstLineChars="20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一</w:t>
      </w:r>
      <w:r>
        <w:rPr>
          <w:rFonts w:hint="eastAsia" w:asciiTheme="minorEastAsia" w:hAnsiTheme="minorEastAsia" w:eastAsiaTheme="minorEastAsia" w:cstheme="minorEastAsia"/>
          <w:color w:val="auto"/>
          <w:sz w:val="24"/>
          <w:szCs w:val="24"/>
          <w:highlight w:val="none"/>
          <w:lang w:val="en-US" w:eastAsia="zh-CN"/>
        </w:rPr>
        <w:t>. Gambaran Umum Proyek Pengadaan</w:t>
      </w:r>
    </w:p>
    <w:p>
      <w:pPr>
        <w:spacing w:line="560" w:lineRule="exact"/>
        <w:ind w:firstLine="480" w:firstLineChars="20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Proyek ini adalah proyek jasa tenaga kerja untuk perbaikan musiman Unit #1 Perusahaan Pembangkit Listrik Huadian </w:t>
      </w:r>
      <w:r>
        <w:rPr>
          <w:rFonts w:hint="eastAsia" w:asciiTheme="minorEastAsia" w:hAnsiTheme="minorEastAsia" w:cstheme="minorEastAsia"/>
          <w:color w:val="auto"/>
          <w:sz w:val="24"/>
          <w:szCs w:val="24"/>
          <w:highlight w:val="none"/>
          <w:lang w:val="en-US" w:eastAsia="zh-CN"/>
        </w:rPr>
        <w:t>Sumsel-8 Indonesia</w:t>
      </w:r>
      <w:r>
        <w:rPr>
          <w:rFonts w:hint="eastAsia" w:asciiTheme="minorEastAsia" w:hAnsiTheme="minorEastAsia" w:eastAsiaTheme="minorEastAsia" w:cstheme="minorEastAsia"/>
          <w:color w:val="auto"/>
          <w:sz w:val="24"/>
          <w:szCs w:val="24"/>
          <w:highlight w:val="none"/>
          <w:lang w:val="en-US" w:eastAsia="zh-CN"/>
        </w:rPr>
        <w:t>, ruang lingkup spesifik, konten dan persyaratan spesifikasi teknis dirinci dalam spesifikasi teknis.</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0"/>
        <w:jc w:val="both"/>
        <w:textAlignment w:val="auto"/>
        <w:outlineLvl w:val="0"/>
        <w:rPr>
          <w:rFonts w:hint="eastAsia" w:asciiTheme="minorEastAsia" w:hAnsiTheme="minorEastAsia" w:eastAsiaTheme="minorEastAsia" w:cstheme="minorEastAsia"/>
          <w:b/>
          <w:bCs/>
          <w:snapToGrid/>
          <w:color w:val="000000"/>
          <w:sz w:val="24"/>
          <w:szCs w:val="24"/>
          <w:highlight w:val="none"/>
          <w:lang w:val="en-US" w:eastAsia="zh-CN"/>
        </w:rPr>
      </w:pPr>
      <w:r>
        <w:rPr>
          <w:rFonts w:hint="eastAsia" w:asciiTheme="minorEastAsia" w:hAnsiTheme="minorEastAsia" w:eastAsiaTheme="minorEastAsia" w:cstheme="minorEastAsia"/>
          <w:b/>
          <w:bCs/>
          <w:snapToGrid/>
          <w:color w:val="000000"/>
          <w:sz w:val="24"/>
          <w:szCs w:val="24"/>
          <w:highlight w:val="none"/>
          <w:lang w:val="en-US" w:eastAsia="zh-CN"/>
        </w:rPr>
        <w:t>二、响应供应商资格条件</w:t>
      </w:r>
    </w:p>
    <w:p>
      <w:pPr>
        <w:keepNext w:val="0"/>
        <w:keepLines w:val="0"/>
        <w:pageBreakBefore w:val="0"/>
        <w:kinsoku/>
        <w:wordWrap/>
        <w:overflowPunct/>
        <w:topLinePunct w:val="0"/>
        <w:bidi w:val="0"/>
        <w:spacing w:line="560" w:lineRule="exact"/>
        <w:ind w:right="0" w:rightChars="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响应供应商必须按资格条件内容逐项、准</w:t>
      </w:r>
      <w:r>
        <w:rPr>
          <w:rFonts w:hint="eastAsia" w:asciiTheme="minorEastAsia" w:hAnsiTheme="minorEastAsia" w:eastAsiaTheme="minorEastAsia" w:cstheme="minorEastAsia"/>
          <w:color w:val="auto"/>
          <w:sz w:val="24"/>
          <w:szCs w:val="24"/>
          <w:highlight w:val="none"/>
        </w:rPr>
        <w:t>确</w:t>
      </w:r>
      <w:r>
        <w:rPr>
          <w:rFonts w:hint="eastAsia" w:asciiTheme="minorEastAsia" w:hAnsiTheme="minorEastAsia" w:eastAsiaTheme="minorEastAsia" w:cstheme="minorEastAsia"/>
          <w:color w:val="auto"/>
          <w:sz w:val="24"/>
          <w:szCs w:val="24"/>
          <w:highlight w:val="none"/>
          <w:lang w:val="en-US" w:eastAsia="zh-CN"/>
        </w:rPr>
        <w:t>地</w:t>
      </w:r>
      <w:r>
        <w:rPr>
          <w:rFonts w:hint="eastAsia" w:asciiTheme="minorEastAsia" w:hAnsiTheme="minorEastAsia" w:eastAsiaTheme="minorEastAsia" w:cstheme="minorEastAsia"/>
          <w:color w:val="auto"/>
          <w:sz w:val="24"/>
          <w:szCs w:val="24"/>
          <w:highlight w:val="none"/>
        </w:rPr>
        <w:t>提供全部资料</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否则将不能通过资格审查。</w:t>
      </w:r>
      <w:r>
        <w:rPr>
          <w:rFonts w:hint="eastAsia" w:asciiTheme="minorEastAsia" w:hAnsiTheme="minorEastAsia" w:eastAsiaTheme="minorEastAsia" w:cstheme="minorEastAsia"/>
          <w:color w:val="auto"/>
          <w:sz w:val="24"/>
          <w:szCs w:val="24"/>
          <w:highlight w:val="none"/>
          <w:lang w:eastAsia="zh-CN"/>
        </w:rPr>
        <w:t>响应供应商</w:t>
      </w:r>
      <w:r>
        <w:rPr>
          <w:rFonts w:hint="eastAsia" w:asciiTheme="minorEastAsia" w:hAnsiTheme="minorEastAsia" w:eastAsiaTheme="minorEastAsia" w:cstheme="minorEastAsia"/>
          <w:color w:val="auto"/>
          <w:sz w:val="24"/>
          <w:szCs w:val="24"/>
          <w:highlight w:val="none"/>
        </w:rPr>
        <w:t>应具备以下资格条件：</w:t>
      </w:r>
    </w:p>
    <w:p>
      <w:pPr>
        <w:keepNext w:val="0"/>
        <w:keepLines w:val="0"/>
        <w:pageBreakBefore w:val="0"/>
        <w:kinsoku/>
        <w:wordWrap/>
        <w:overflowPunct/>
        <w:topLinePunct w:val="0"/>
        <w:bidi w:val="0"/>
        <w:spacing w:line="560" w:lineRule="exact"/>
        <w:ind w:right="0" w:rightChars="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二</w:t>
      </w:r>
      <w:r>
        <w:rPr>
          <w:rFonts w:hint="eastAsia" w:asciiTheme="minorEastAsia" w:hAnsiTheme="minorEastAsia" w:eastAsiaTheme="minorEastAsia" w:cstheme="minorEastAsia"/>
          <w:color w:val="auto"/>
          <w:sz w:val="24"/>
          <w:szCs w:val="24"/>
          <w:highlight w:val="none"/>
        </w:rPr>
        <w:t>. Ketentuan kualifikasi untuk penyedia yang merespons</w:t>
      </w:r>
    </w:p>
    <w:p>
      <w:pPr>
        <w:keepNext w:val="0"/>
        <w:keepLines w:val="0"/>
        <w:pageBreakBefore w:val="0"/>
        <w:kinsoku/>
        <w:wordWrap/>
        <w:overflowPunct/>
        <w:topLinePunct w:val="0"/>
        <w:bidi w:val="0"/>
        <w:spacing w:line="560" w:lineRule="exact"/>
        <w:ind w:right="0" w:rightChars="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Penyedia yang merespons harus memberikan semua informasi item dan secara akurat sesuai dengan isi persyaratan kualifikasi, jika tidak, mereka tidak akan lulus ujian kualifikasi. Pemasok yang merespons harus memenuhi persyaratan kualifikasi berikut ini:</w:t>
      </w:r>
    </w:p>
    <w:p>
      <w:pPr>
        <w:keepNext w:val="0"/>
        <w:keepLines w:val="0"/>
        <w:pageBreakBefore w:val="0"/>
        <w:widowControl w:val="0"/>
        <w:numPr>
          <w:ilvl w:val="0"/>
          <w:numId w:val="2"/>
        </w:numPr>
        <w:kinsoku/>
        <w:wordWrap/>
        <w:overflowPunct/>
        <w:topLinePunct w:val="0"/>
        <w:autoSpaceDE/>
        <w:autoSpaceDN/>
        <w:bidi w:val="0"/>
        <w:adjustRightInd w:val="0"/>
        <w:snapToGrid w:val="0"/>
        <w:spacing w:before="156" w:beforeLines="50" w:line="560" w:lineRule="exact"/>
        <w:ind w:left="0" w:leftChars="0" w:right="0" w:rightChars="0" w:firstLine="480" w:firstLineChars="200"/>
        <w:jc w:val="left"/>
        <w:textAlignment w:val="auto"/>
        <w:outlineLvl w:val="9"/>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b w:val="0"/>
          <w:bCs w:val="0"/>
          <w:snapToGrid/>
          <w:color w:val="000000"/>
          <w:sz w:val="24"/>
          <w:szCs w:val="24"/>
          <w:highlight w:val="none"/>
          <w:lang w:val="en-US" w:eastAsia="zh-CN"/>
        </w:rPr>
        <w:t>响应供应商</w:t>
      </w:r>
      <w:r>
        <w:rPr>
          <w:rFonts w:hint="eastAsia" w:asciiTheme="minorEastAsia" w:hAnsiTheme="minorEastAsia" w:eastAsiaTheme="minorEastAsia" w:cstheme="minorEastAsia"/>
          <w:kern w:val="0"/>
          <w:sz w:val="24"/>
          <w:szCs w:val="24"/>
          <w:highlight w:val="none"/>
        </w:rPr>
        <w:t>为印度尼西亚境内合法注册的独立企业法人或其他组织，具有独立承担民事责任能力，具有独立订立合同的权利。</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560" w:lineRule="exact"/>
        <w:ind w:leftChars="200" w:right="0" w:rightChars="0"/>
        <w:jc w:val="left"/>
        <w:textAlignment w:val="auto"/>
        <w:outlineLvl w:val="9"/>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 Pemasok yang mengajukan penawaran adalah badan hukum perusahaan independen atau organisasi lain yang terdaftar secara hukum di Indonesia, dengan kemampuan untuk memikul tanggung jawab perdata secara independen dan hak untuk membuat kontrak secara independen.</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left="0" w:leftChars="0" w:right="0" w:rightChars="0" w:firstLine="480" w:firstLineChars="200"/>
        <w:jc w:val="left"/>
        <w:textAlignment w:val="auto"/>
        <w:outlineLvl w:val="9"/>
        <w:rPr>
          <w:rFonts w:hint="eastAsia" w:asciiTheme="minorEastAsia" w:hAnsiTheme="minorEastAsia" w:eastAsiaTheme="minorEastAsia" w:cstheme="minorEastAsia"/>
          <w:kern w:val="0"/>
          <w:sz w:val="24"/>
          <w:szCs w:val="24"/>
          <w:highlight w:val="none"/>
          <w:lang w:val="en-US" w:eastAsia="zh-CN"/>
        </w:rPr>
      </w:pPr>
      <w:r>
        <w:rPr>
          <w:rFonts w:hint="eastAsia" w:asciiTheme="minorEastAsia" w:hAnsiTheme="minorEastAsia" w:eastAsiaTheme="minorEastAsia" w:cstheme="minorEastAsia"/>
          <w:kern w:val="0"/>
          <w:sz w:val="24"/>
          <w:szCs w:val="24"/>
          <w:highlight w:val="none"/>
        </w:rPr>
        <w:t>2．</w:t>
      </w:r>
      <w:r>
        <w:rPr>
          <w:rFonts w:hint="eastAsia" w:asciiTheme="minorEastAsia" w:hAnsiTheme="minorEastAsia" w:eastAsiaTheme="minorEastAsia" w:cstheme="minorEastAsia"/>
          <w:b w:val="0"/>
          <w:bCs w:val="0"/>
          <w:snapToGrid/>
          <w:color w:val="000000"/>
          <w:sz w:val="24"/>
          <w:szCs w:val="24"/>
          <w:highlight w:val="none"/>
          <w:lang w:val="en-US" w:eastAsia="zh-CN"/>
        </w:rPr>
        <w:t>响应供应商</w:t>
      </w:r>
      <w:r>
        <w:rPr>
          <w:rFonts w:hint="eastAsia" w:asciiTheme="minorEastAsia" w:hAnsiTheme="minorEastAsia" w:eastAsiaTheme="minorEastAsia" w:cstheme="minorEastAsia"/>
          <w:kern w:val="0"/>
          <w:sz w:val="24"/>
          <w:szCs w:val="24"/>
          <w:highlight w:val="none"/>
          <w:lang w:val="en-US" w:eastAsia="zh-CN"/>
        </w:rPr>
        <w:t>没有处于被责令停产、停业或进入破产程序，且资产未被重组、接管和冻结，也未被司法机关采取财产保全或强制执行措施；</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left="0" w:leftChars="0" w:right="0" w:rightChars="0" w:firstLine="480" w:firstLineChars="200"/>
        <w:jc w:val="left"/>
        <w:textAlignment w:val="auto"/>
        <w:outlineLvl w:val="9"/>
        <w:rPr>
          <w:rFonts w:hint="eastAsia" w:asciiTheme="minorEastAsia" w:hAnsiTheme="minorEastAsia" w:eastAsiaTheme="minorEastAsia" w:cstheme="minorEastAsia"/>
          <w:kern w:val="0"/>
          <w:sz w:val="24"/>
          <w:szCs w:val="24"/>
          <w:highlight w:val="none"/>
          <w:lang w:val="en-US" w:eastAsia="zh-CN"/>
        </w:rPr>
      </w:pPr>
      <w:r>
        <w:rPr>
          <w:rFonts w:hint="eastAsia" w:asciiTheme="minorEastAsia" w:hAnsiTheme="minorEastAsia" w:eastAsiaTheme="minorEastAsia" w:cstheme="minorEastAsia"/>
          <w:kern w:val="0"/>
          <w:sz w:val="24"/>
          <w:szCs w:val="24"/>
          <w:highlight w:val="none"/>
          <w:lang w:val="en-US" w:eastAsia="zh-CN"/>
        </w:rPr>
        <w:t>2. Pemasok yang menanggapi tidak berada dalam situasi di mana ia diperintahkan untuk menghentikan produksi, menghentikan bisnis, atau masuk ke dalam proses kebangkrutan, dan aset-asetnya belum ditata ulang, diambil alih, atau dibekukan, dan juga tidak menjadi sasaran pelestarian properti atau tindakan penegakan hukum oleh pihak berwenang yudisial;</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left="0" w:leftChars="0" w:right="0" w:rightChars="0" w:firstLine="480" w:firstLineChars="200"/>
        <w:jc w:val="left"/>
        <w:textAlignment w:val="auto"/>
        <w:outlineLvl w:val="9"/>
        <w:rPr>
          <w:rFonts w:hint="eastAsia" w:asciiTheme="minorEastAsia" w:hAnsiTheme="minorEastAsia" w:eastAsiaTheme="minorEastAsia" w:cstheme="minorEastAsia"/>
          <w:kern w:val="0"/>
          <w:sz w:val="24"/>
          <w:szCs w:val="24"/>
          <w:highlight w:val="none"/>
          <w:lang w:val="en-US" w:eastAsia="zh-CN"/>
        </w:rPr>
      </w:pPr>
      <w:r>
        <w:rPr>
          <w:rFonts w:hint="eastAsia" w:asciiTheme="minorEastAsia" w:hAnsiTheme="minorEastAsia" w:cstheme="minorEastAsia"/>
          <w:kern w:val="0"/>
          <w:sz w:val="24"/>
          <w:szCs w:val="24"/>
          <w:highlight w:val="none"/>
          <w:lang w:val="en-US" w:eastAsia="zh-CN"/>
        </w:rPr>
        <w:t xml:space="preserve">3. </w:t>
      </w:r>
      <w:r>
        <w:rPr>
          <w:rFonts w:hint="eastAsia" w:asciiTheme="minorEastAsia" w:hAnsiTheme="minorEastAsia" w:eastAsiaTheme="minorEastAsia" w:cstheme="minorEastAsia"/>
          <w:kern w:val="0"/>
          <w:sz w:val="24"/>
          <w:szCs w:val="24"/>
          <w:highlight w:val="none"/>
          <w:lang w:val="en-US" w:eastAsia="zh-CN"/>
        </w:rPr>
        <w:t>没有处于</w:t>
      </w:r>
      <w:r>
        <w:rPr>
          <w:rFonts w:hint="eastAsia" w:asciiTheme="minorEastAsia" w:hAnsiTheme="minorEastAsia" w:cstheme="minorEastAsia"/>
          <w:kern w:val="0"/>
          <w:sz w:val="24"/>
          <w:szCs w:val="24"/>
          <w:highlight w:val="none"/>
          <w:lang w:val="en-US" w:eastAsia="zh-CN"/>
        </w:rPr>
        <w:t>政府</w:t>
      </w:r>
      <w:r>
        <w:rPr>
          <w:rFonts w:hint="eastAsia" w:asciiTheme="minorEastAsia" w:hAnsiTheme="minorEastAsia" w:eastAsiaTheme="minorEastAsia" w:cstheme="minorEastAsia"/>
          <w:kern w:val="0"/>
          <w:sz w:val="24"/>
          <w:szCs w:val="24"/>
          <w:highlight w:val="none"/>
          <w:lang w:val="en-US" w:eastAsia="zh-CN"/>
        </w:rPr>
        <w:t>部门或中国华电集团有限公司系统内单位相关文件确认的禁止投标的处罚期间内；</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left="0" w:leftChars="0" w:right="0" w:rightChars="0" w:firstLine="480" w:firstLineChars="200"/>
        <w:jc w:val="left"/>
        <w:textAlignment w:val="auto"/>
        <w:outlineLvl w:val="9"/>
        <w:rPr>
          <w:rFonts w:hint="default" w:asciiTheme="minorEastAsia" w:hAnsiTheme="minorEastAsia" w:eastAsiaTheme="minorEastAsia" w:cstheme="minorEastAsia"/>
          <w:kern w:val="0"/>
          <w:sz w:val="24"/>
          <w:szCs w:val="24"/>
          <w:highlight w:val="none"/>
          <w:lang w:val="en-US" w:eastAsia="zh-CN"/>
        </w:rPr>
      </w:pPr>
      <w:r>
        <w:rPr>
          <w:rFonts w:hint="eastAsia" w:asciiTheme="minorEastAsia" w:hAnsiTheme="minorEastAsia" w:eastAsiaTheme="minorEastAsia" w:cstheme="minorEastAsia"/>
          <w:kern w:val="0"/>
          <w:sz w:val="24"/>
          <w:szCs w:val="24"/>
          <w:highlight w:val="none"/>
          <w:lang w:val="en-US" w:eastAsia="zh-CN"/>
        </w:rPr>
        <w:t xml:space="preserve">3. </w:t>
      </w:r>
      <w:r>
        <w:rPr>
          <w:rFonts w:hint="eastAsia" w:asciiTheme="minorEastAsia" w:hAnsiTheme="minorEastAsia" w:cstheme="minorEastAsia"/>
          <w:kern w:val="0"/>
          <w:sz w:val="24"/>
          <w:szCs w:val="24"/>
          <w:highlight w:val="none"/>
          <w:lang w:val="en-US" w:eastAsia="zh-CN"/>
        </w:rPr>
        <w:t>Tidak berada dalam periode penalti pelarangan penawaran yang dikonfirmasi oleh dokumen relevan dari departemen atau unit pemerintah dalam sistem China Huadian Group Co., Ltd.;</w:t>
      </w:r>
    </w:p>
    <w:p>
      <w:pPr>
        <w:pStyle w:val="2"/>
        <w:rPr>
          <w:rFonts w:hint="eastAsia" w:asciiTheme="minorEastAsia" w:hAnsiTheme="minorEastAsia" w:eastAsiaTheme="minorEastAsia" w:cstheme="minorEastAsia"/>
          <w:b w:val="0"/>
          <w:bCs w:val="0"/>
          <w:kern w:val="0"/>
          <w:sz w:val="24"/>
          <w:szCs w:val="24"/>
          <w:highlight w:val="none"/>
          <w:lang w:val="en-US" w:eastAsia="zh-CN" w:bidi="ar-SA"/>
        </w:rPr>
      </w:pPr>
      <w:r>
        <w:rPr>
          <w:rFonts w:hint="eastAsia" w:asciiTheme="minorEastAsia" w:hAnsiTheme="minorEastAsia" w:eastAsiaTheme="minorEastAsia" w:cstheme="minorEastAsia"/>
          <w:b w:val="0"/>
          <w:bCs w:val="0"/>
          <w:kern w:val="0"/>
          <w:sz w:val="24"/>
          <w:szCs w:val="24"/>
          <w:highlight w:val="none"/>
          <w:lang w:val="en-US" w:eastAsia="zh-CN" w:bidi="ar-SA"/>
        </w:rPr>
        <w:t>4.本项目不允许联合体投标。</w:t>
      </w:r>
    </w:p>
    <w:p>
      <w:pPr>
        <w:pStyle w:val="2"/>
        <w:rPr>
          <w:rFonts w:hint="eastAsia" w:asciiTheme="minorEastAsia" w:hAnsiTheme="minorEastAsia" w:eastAsiaTheme="minorEastAsia" w:cstheme="minorEastAsia"/>
          <w:b w:val="0"/>
          <w:bCs w:val="0"/>
          <w:kern w:val="0"/>
          <w:sz w:val="24"/>
          <w:szCs w:val="24"/>
          <w:highlight w:val="none"/>
          <w:lang w:val="en-US" w:eastAsia="zh-CN" w:bidi="ar-SA"/>
        </w:rPr>
      </w:pPr>
      <w:r>
        <w:rPr>
          <w:rFonts w:hint="eastAsia" w:asciiTheme="minorEastAsia" w:hAnsiTheme="minorEastAsia" w:eastAsiaTheme="minorEastAsia" w:cstheme="minorEastAsia"/>
          <w:b w:val="0"/>
          <w:bCs w:val="0"/>
          <w:kern w:val="0"/>
          <w:sz w:val="24"/>
          <w:szCs w:val="24"/>
          <w:highlight w:val="none"/>
          <w:lang w:val="en-US" w:eastAsia="zh-CN" w:bidi="ar-SA"/>
        </w:rPr>
        <w:t>4. Tidak ada penawaran konsorsium yang diperbolehkan untuk proyek ini.</w:t>
      </w:r>
    </w:p>
    <w:p>
      <w:pPr>
        <w:rPr>
          <w:rFonts w:hint="default"/>
          <w:lang w:val="en-US" w:eastAsia="zh-CN"/>
        </w:rPr>
      </w:pPr>
      <w:r>
        <w:rPr>
          <w:rFonts w:hint="eastAsia" w:asciiTheme="minorEastAsia" w:hAnsiTheme="minorEastAsia" w:cstheme="minorEastAsia"/>
          <w:b w:val="0"/>
          <w:bCs w:val="0"/>
          <w:kern w:val="0"/>
          <w:sz w:val="24"/>
          <w:szCs w:val="24"/>
          <w:highlight w:val="none"/>
          <w:lang w:val="en-US" w:eastAsia="zh-CN" w:bidi="ar-SA"/>
        </w:rPr>
        <w:t xml:space="preserve">   三、要求 Persyaratan</w:t>
      </w:r>
    </w:p>
    <w:p>
      <w:pPr>
        <w:pStyle w:val="2"/>
        <w:rPr>
          <w:rFonts w:hint="default" w:asciiTheme="minorEastAsia" w:hAnsiTheme="minorEastAsia" w:eastAsiaTheme="minorEastAsia" w:cstheme="minorEastAsia"/>
          <w:b w:val="0"/>
          <w:bCs w:val="0"/>
          <w:kern w:val="0"/>
          <w:sz w:val="24"/>
          <w:szCs w:val="24"/>
          <w:highlight w:val="none"/>
          <w:lang w:val="en-US" w:eastAsia="zh-CN" w:bidi="ar-SA"/>
        </w:rPr>
      </w:pPr>
      <w:r>
        <w:rPr>
          <w:rFonts w:hint="eastAsia" w:asciiTheme="minorEastAsia" w:hAnsiTheme="minorEastAsia" w:eastAsiaTheme="minorEastAsia" w:cstheme="minorEastAsia"/>
          <w:b w:val="0"/>
          <w:bCs w:val="0"/>
          <w:kern w:val="0"/>
          <w:sz w:val="24"/>
          <w:szCs w:val="24"/>
          <w:highlight w:val="none"/>
          <w:lang w:val="en-US" w:eastAsia="zh-CN" w:bidi="ar-SA"/>
        </w:rPr>
        <w:t>1、</w:t>
      </w:r>
      <w:r>
        <w:rPr>
          <w:rFonts w:hint="default" w:asciiTheme="minorEastAsia" w:hAnsiTheme="minorEastAsia" w:eastAsiaTheme="minorEastAsia" w:cstheme="minorEastAsia"/>
          <w:b w:val="0"/>
          <w:bCs w:val="0"/>
          <w:kern w:val="0"/>
          <w:sz w:val="24"/>
          <w:szCs w:val="24"/>
          <w:highlight w:val="none"/>
          <w:lang w:val="en-US" w:eastAsia="zh-CN" w:bidi="ar-SA"/>
        </w:rPr>
        <w:t>供应商负责与派出服务人员的劳动合同的签订、解除或终止；缴纳服务人员法定保险(BPJS)。供应商还应承诺为服务人员购买单独的意外伤害保险或雇主责任险。在服务期间，供应商按照保险公司条例负责服务人员的意外伤害、工伤、死亡及医疗等理赔工作。</w:t>
      </w:r>
    </w:p>
    <w:p>
      <w:pPr>
        <w:pStyle w:val="2"/>
        <w:rPr>
          <w:rFonts w:hint="default" w:asciiTheme="minorEastAsia" w:hAnsiTheme="minorEastAsia" w:eastAsiaTheme="minorEastAsia" w:cstheme="minorEastAsia"/>
          <w:b w:val="0"/>
          <w:bCs w:val="0"/>
          <w:kern w:val="0"/>
          <w:sz w:val="24"/>
          <w:szCs w:val="24"/>
          <w:highlight w:val="none"/>
          <w:lang w:val="en-US" w:eastAsia="zh-CN" w:bidi="ar-SA"/>
        </w:rPr>
      </w:pPr>
      <w:r>
        <w:rPr>
          <w:rFonts w:hint="default" w:asciiTheme="minorEastAsia" w:hAnsiTheme="minorEastAsia" w:eastAsiaTheme="minorEastAsia" w:cstheme="minorEastAsia"/>
          <w:b w:val="0"/>
          <w:bCs w:val="0"/>
          <w:kern w:val="0"/>
          <w:sz w:val="24"/>
          <w:szCs w:val="24"/>
          <w:highlight w:val="none"/>
          <w:lang w:val="en-US" w:eastAsia="zh-CN" w:bidi="ar-SA"/>
        </w:rPr>
        <w:t>1. Pemasok bertanggung jawab atas penyelesaian, pembatalan, atau pemutusan kontrak kerja dengan tenaga kerja yang dikirim; dan atas pembayaran asuransi wajib (BPJS) untuk tenaga kerja tersebut. Penyedia juga harus mengambil asuransi kecelakaan kerja terpisah atau asuransi tanggung jawab pemberi kerja untuk tenaga kerja. Selama periode layanan, penyedia bertanggung jawab atas klaim untuk cedera yang tidak disengaja, cedera terkait pekerjaan, kematian, dan perawatan medis personel layanan sesuai dengan peraturan perusahaan asuransi.</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0"/>
        <w:jc w:val="both"/>
        <w:textAlignment w:val="auto"/>
        <w:outlineLvl w:val="9"/>
        <w:rPr>
          <w:rFonts w:hint="eastAsia" w:asciiTheme="minorEastAsia" w:hAnsiTheme="minorEastAsia" w:cstheme="minorEastAsia"/>
          <w:b w:val="0"/>
          <w:bCs w:val="0"/>
          <w:kern w:val="0"/>
          <w:sz w:val="24"/>
          <w:szCs w:val="24"/>
          <w:highlight w:val="none"/>
          <w:lang w:val="en-US" w:eastAsia="zh-CN" w:bidi="ar-SA"/>
        </w:rPr>
      </w:pPr>
      <w:r>
        <w:rPr>
          <w:rFonts w:hint="eastAsia" w:asciiTheme="minorEastAsia" w:hAnsiTheme="minorEastAsia" w:cstheme="minorEastAsia"/>
          <w:b w:val="0"/>
          <w:bCs w:val="0"/>
          <w:kern w:val="0"/>
          <w:sz w:val="24"/>
          <w:szCs w:val="24"/>
          <w:highlight w:val="none"/>
          <w:lang w:val="en-US" w:eastAsia="zh-CN" w:bidi="ar-SA"/>
        </w:rPr>
        <w:t>2、</w:t>
      </w:r>
      <w:r>
        <w:rPr>
          <w:rFonts w:hint="eastAsia" w:asciiTheme="minorEastAsia" w:hAnsiTheme="minorEastAsia" w:eastAsiaTheme="minorEastAsia" w:cstheme="minorEastAsia"/>
          <w:b w:val="0"/>
          <w:bCs w:val="0"/>
          <w:kern w:val="0"/>
          <w:sz w:val="24"/>
          <w:szCs w:val="24"/>
          <w:highlight w:val="none"/>
          <w:lang w:val="en-US" w:eastAsia="zh-CN" w:bidi="ar-SA"/>
        </w:rPr>
        <w:t>供应商所派出服务人员在采购方工作期间出现工伤或者死亡，供应商必须负责处理所有手续问题，申报当地劳动部门按各类保险有关规定处理，并负责各项保险范围内的理赔工作</w:t>
      </w:r>
      <w:r>
        <w:rPr>
          <w:rFonts w:hint="eastAsia" w:asciiTheme="minorEastAsia" w:hAnsiTheme="minorEastAsia" w:cstheme="minorEastAsia"/>
          <w:b w:val="0"/>
          <w:bCs w:val="0"/>
          <w:kern w:val="0"/>
          <w:sz w:val="24"/>
          <w:szCs w:val="24"/>
          <w:highlight w:val="none"/>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0"/>
        <w:jc w:val="both"/>
        <w:textAlignment w:val="auto"/>
        <w:outlineLvl w:val="9"/>
        <w:rPr>
          <w:rFonts w:hint="eastAsia" w:asciiTheme="minorEastAsia" w:hAnsiTheme="minorEastAsia" w:cstheme="minorEastAsia"/>
          <w:b w:val="0"/>
          <w:bCs w:val="0"/>
          <w:kern w:val="0"/>
          <w:sz w:val="24"/>
          <w:szCs w:val="24"/>
          <w:highlight w:val="none"/>
          <w:lang w:val="en-US" w:eastAsia="zh-CN" w:bidi="ar-SA"/>
        </w:rPr>
      </w:pPr>
      <w:r>
        <w:rPr>
          <w:rFonts w:hint="eastAsia" w:asciiTheme="minorEastAsia" w:hAnsiTheme="minorEastAsia" w:cstheme="minorEastAsia"/>
          <w:b w:val="0"/>
          <w:bCs w:val="0"/>
          <w:kern w:val="0"/>
          <w:sz w:val="24"/>
          <w:szCs w:val="24"/>
          <w:highlight w:val="none"/>
          <w:lang w:val="en-US" w:eastAsia="zh-CN" w:bidi="ar-SA"/>
        </w:rPr>
        <w:t>2. Jika terjadi cedera atau kematian pada petugas layanan yang dikirim oleh pemasok selama melakukan pekerjaan pembeli, pemasok harus bertanggung jawab untuk menangani semua formalitas.</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0"/>
        <w:jc w:val="both"/>
        <w:textAlignment w:val="auto"/>
        <w:outlineLvl w:val="9"/>
        <w:rPr>
          <w:rFonts w:hint="eastAsia" w:asciiTheme="minorEastAsia" w:hAnsiTheme="minorEastAsia" w:cstheme="minorEastAsia"/>
          <w:b w:val="0"/>
          <w:bCs w:val="0"/>
          <w:kern w:val="0"/>
          <w:sz w:val="24"/>
          <w:szCs w:val="24"/>
          <w:highlight w:val="none"/>
          <w:lang w:val="en-US" w:eastAsia="zh-CN" w:bidi="ar-SA"/>
        </w:rPr>
      </w:pPr>
      <w:r>
        <w:rPr>
          <w:rFonts w:hint="eastAsia" w:asciiTheme="minorEastAsia" w:hAnsiTheme="minorEastAsia" w:cstheme="minorEastAsia"/>
          <w:b w:val="0"/>
          <w:bCs w:val="0"/>
          <w:kern w:val="0"/>
          <w:sz w:val="24"/>
          <w:szCs w:val="24"/>
          <w:highlight w:val="none"/>
          <w:lang w:val="en-US" w:eastAsia="zh-CN" w:bidi="ar-SA"/>
        </w:rPr>
        <w:t>3、供应商所派出服务人员应遵守国家及地方的法律法规及采购方的规章制度，服从采购方的领导教育和工作安排，认真履行岗位职责，严格遵守安全操作规程，完成采购方交办的工作数量和质量要求。</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0"/>
        <w:jc w:val="both"/>
        <w:textAlignment w:val="auto"/>
        <w:outlineLvl w:val="9"/>
        <w:rPr>
          <w:rFonts w:hint="eastAsia" w:asciiTheme="minorEastAsia" w:hAnsiTheme="minorEastAsia" w:cstheme="minorEastAsia"/>
          <w:b w:val="0"/>
          <w:bCs w:val="0"/>
          <w:kern w:val="0"/>
          <w:sz w:val="24"/>
          <w:szCs w:val="24"/>
          <w:highlight w:val="none"/>
          <w:lang w:val="en-US" w:eastAsia="zh-CN" w:bidi="ar-SA"/>
        </w:rPr>
      </w:pPr>
      <w:r>
        <w:rPr>
          <w:rFonts w:hint="eastAsia" w:asciiTheme="minorEastAsia" w:hAnsiTheme="minorEastAsia" w:cstheme="minorEastAsia"/>
          <w:b w:val="0"/>
          <w:bCs w:val="0"/>
          <w:kern w:val="0"/>
          <w:sz w:val="24"/>
          <w:szCs w:val="24"/>
          <w:highlight w:val="none"/>
          <w:lang w:val="en-US" w:eastAsia="zh-CN" w:bidi="ar-SA"/>
        </w:rPr>
        <w:t>3. Personel layanan yang dikirim oleh pemasok harus mematuhi hukum dan peraturan nasional dan lokal serta aturan dan peraturan pembeli, mematuhi pendidikan kepemimpinan dan pengaturan kerja pembeli, dengan sungguh-sungguh memenuhi tugas jabatan mereka, secara ketat mematuhi prosedur operasi keselamatan, dan menyelesaikan persyaratan kuantitas dan kualitas pekerjaan yang ditugaskan oleh pembeli.</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0"/>
        <w:jc w:val="both"/>
        <w:textAlignment w:val="auto"/>
        <w:outlineLvl w:val="9"/>
        <w:rPr>
          <w:rFonts w:hint="eastAsia" w:asciiTheme="minorEastAsia" w:hAnsiTheme="minorEastAsia" w:cstheme="minorEastAsia"/>
          <w:b w:val="0"/>
          <w:bCs w:val="0"/>
          <w:kern w:val="0"/>
          <w:sz w:val="24"/>
          <w:szCs w:val="24"/>
          <w:highlight w:val="none"/>
          <w:lang w:val="en-US" w:eastAsia="zh-CN" w:bidi="ar-SA"/>
        </w:rPr>
      </w:pPr>
      <w:r>
        <w:rPr>
          <w:rFonts w:hint="eastAsia" w:asciiTheme="minorEastAsia" w:hAnsiTheme="minorEastAsia" w:cstheme="minorEastAsia"/>
          <w:b w:val="0"/>
          <w:bCs w:val="0"/>
          <w:kern w:val="0"/>
          <w:sz w:val="24"/>
          <w:szCs w:val="24"/>
          <w:highlight w:val="none"/>
          <w:lang w:val="en-US" w:eastAsia="zh-CN" w:bidi="ar-SA"/>
        </w:rPr>
        <w:t>4、供应商派出服务人员因履行本合同而发生的或与本合同有关的涉及采购方所在地或任何第三方的事宜，应由供应商出面处理并承担所发生的费用。</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0"/>
        <w:jc w:val="both"/>
        <w:textAlignment w:val="auto"/>
        <w:outlineLvl w:val="9"/>
        <w:rPr>
          <w:rFonts w:hint="eastAsia" w:asciiTheme="minorEastAsia" w:hAnsiTheme="minorEastAsia" w:cstheme="minorEastAsia"/>
          <w:b w:val="0"/>
          <w:bCs w:val="0"/>
          <w:kern w:val="0"/>
          <w:sz w:val="24"/>
          <w:szCs w:val="24"/>
          <w:highlight w:val="none"/>
          <w:lang w:val="en-US" w:eastAsia="zh-CN" w:bidi="ar-SA"/>
        </w:rPr>
      </w:pPr>
      <w:r>
        <w:rPr>
          <w:rFonts w:hint="eastAsia" w:asciiTheme="minorEastAsia" w:hAnsiTheme="minorEastAsia" w:cstheme="minorEastAsia"/>
          <w:b w:val="0"/>
          <w:bCs w:val="0"/>
          <w:kern w:val="0"/>
          <w:sz w:val="24"/>
          <w:szCs w:val="24"/>
          <w:highlight w:val="none"/>
          <w:lang w:val="en-US" w:eastAsia="zh-CN" w:bidi="ar-SA"/>
        </w:rPr>
        <w:t>4. Hal-hal yang melibatkan lokasi pembeli atau pihak ketiga mana pun yang timbul dari atau terkait dengan kontrak ini ketika pemasok mengirimkan personel layanan untuk melaksanakan kontrak ini akan ditangani oleh pemasok dan menanggung biaya yang timbul.</w:t>
      </w:r>
    </w:p>
    <w:p>
      <w:pPr>
        <w:pStyle w:val="2"/>
        <w:keepNext w:val="0"/>
        <w:keepLines w:val="0"/>
        <w:pageBreakBefore w:val="0"/>
        <w:widowControl w:val="0"/>
        <w:kinsoku/>
        <w:overflowPunct/>
        <w:topLinePunct w:val="0"/>
        <w:autoSpaceDE/>
        <w:autoSpaceDN/>
        <w:bidi w:val="0"/>
        <w:adjustRightInd w:val="0"/>
        <w:snapToGrid w:val="0"/>
        <w:spacing w:line="360" w:lineRule="auto"/>
        <w:ind w:left="0" w:leftChars="0" w:right="0" w:rightChars="0"/>
        <w:textAlignment w:val="auto"/>
        <w:rPr>
          <w:rFonts w:hint="eastAsia" w:asciiTheme="minorEastAsia" w:hAnsiTheme="minorEastAsia" w:cstheme="minorEastAsia"/>
          <w:b w:val="0"/>
          <w:bCs w:val="0"/>
          <w:kern w:val="0"/>
          <w:sz w:val="24"/>
          <w:szCs w:val="24"/>
          <w:highlight w:val="none"/>
          <w:lang w:val="en-US" w:eastAsia="zh-CN" w:bidi="ar-SA"/>
        </w:rPr>
      </w:pPr>
      <w:r>
        <w:rPr>
          <w:rFonts w:hint="eastAsia" w:asciiTheme="minorEastAsia" w:hAnsiTheme="minorEastAsia" w:cstheme="minorEastAsia"/>
          <w:b w:val="0"/>
          <w:bCs w:val="0"/>
          <w:kern w:val="0"/>
          <w:sz w:val="24"/>
          <w:szCs w:val="24"/>
          <w:highlight w:val="none"/>
          <w:lang w:val="en-US" w:eastAsia="zh-CN" w:bidi="ar-SA"/>
        </w:rPr>
        <w:t>5、供应商所派工作人员必须持证上岗，满足技术规范中规定的人员要求。</w:t>
      </w:r>
    </w:p>
    <w:p>
      <w:pPr>
        <w:pStyle w:val="2"/>
        <w:keepNext w:val="0"/>
        <w:keepLines w:val="0"/>
        <w:pageBreakBefore w:val="0"/>
        <w:widowControl w:val="0"/>
        <w:kinsoku/>
        <w:overflowPunct/>
        <w:topLinePunct w:val="0"/>
        <w:autoSpaceDE/>
        <w:autoSpaceDN/>
        <w:bidi w:val="0"/>
        <w:adjustRightInd w:val="0"/>
        <w:snapToGrid w:val="0"/>
        <w:spacing w:line="360" w:lineRule="auto"/>
        <w:ind w:left="0" w:leftChars="0" w:right="0" w:rightChars="0"/>
        <w:textAlignment w:val="auto"/>
        <w:rPr>
          <w:rFonts w:hint="eastAsia"/>
          <w:lang w:val="en-US" w:eastAsia="zh-CN"/>
        </w:rPr>
      </w:pPr>
      <w:r>
        <w:rPr>
          <w:rFonts w:hint="eastAsia" w:asciiTheme="minorEastAsia" w:hAnsiTheme="minorEastAsia" w:cstheme="minorEastAsia"/>
          <w:b w:val="0"/>
          <w:bCs w:val="0"/>
          <w:kern w:val="0"/>
          <w:sz w:val="24"/>
          <w:szCs w:val="24"/>
          <w:highlight w:val="none"/>
          <w:lang w:val="en-US" w:eastAsia="zh-CN" w:bidi="ar-SA"/>
        </w:rPr>
        <w:t>5. Staf yang ditugaskan oleh pemasok harus memiliki sertifikat dan memenuhi persyaratan personel yang ditetapkan dalam spesifikasi teknis.</w:t>
      </w:r>
    </w:p>
    <w:p>
      <w:pPr>
        <w:pStyle w:val="2"/>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0" w:firstLineChars="0"/>
        <w:textAlignment w:val="auto"/>
        <w:rPr>
          <w:rFonts w:hint="default" w:asciiTheme="minorEastAsia" w:hAnsiTheme="minorEastAsia" w:eastAsiaTheme="minorEastAsia" w:cstheme="minorEastAsia"/>
          <w:b w:val="0"/>
          <w:bCs w:val="0"/>
          <w:snapToGrid/>
          <w:color w:val="000000"/>
          <w:kern w:val="0"/>
          <w:sz w:val="24"/>
          <w:szCs w:val="24"/>
          <w:highlight w:val="none"/>
          <w:lang w:val="en-US" w:eastAsia="zh-CN" w:bidi="ar-SA"/>
        </w:rPr>
      </w:pPr>
      <w:r>
        <w:rPr>
          <w:rFonts w:hint="eastAsia" w:asciiTheme="minorEastAsia" w:hAnsiTheme="minorEastAsia" w:eastAsiaTheme="minorEastAsia" w:cstheme="minorEastAsia"/>
          <w:b w:val="0"/>
          <w:bCs w:val="0"/>
          <w:snapToGrid/>
          <w:color w:val="000000"/>
          <w:kern w:val="0"/>
          <w:sz w:val="24"/>
          <w:szCs w:val="24"/>
          <w:highlight w:val="none"/>
          <w:lang w:val="en-US" w:eastAsia="zh-CN" w:bidi="ar-SA"/>
        </w:rPr>
        <w:t xml:space="preserve">   四、报价 Penawaran</w:t>
      </w:r>
    </w:p>
    <w:p>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textAlignment w:val="auto"/>
        <w:rPr>
          <w:rFonts w:hint="eastAsia" w:asciiTheme="minorEastAsia" w:hAnsiTheme="minorEastAsia" w:cstheme="minorEastAsia"/>
          <w:b w:val="0"/>
          <w:bCs w:val="0"/>
          <w:snapToGrid/>
          <w:color w:val="000000"/>
          <w:kern w:val="0"/>
          <w:sz w:val="24"/>
          <w:szCs w:val="24"/>
          <w:highlight w:val="none"/>
          <w:lang w:val="en-US" w:eastAsia="zh-CN" w:bidi="ar-SA"/>
        </w:rPr>
      </w:pPr>
      <w:r>
        <w:rPr>
          <w:rFonts w:hint="eastAsia" w:asciiTheme="minorEastAsia" w:hAnsiTheme="minorEastAsia" w:cstheme="minorEastAsia"/>
          <w:b w:val="0"/>
          <w:bCs w:val="0"/>
          <w:snapToGrid/>
          <w:color w:val="000000"/>
          <w:kern w:val="0"/>
          <w:sz w:val="24"/>
          <w:szCs w:val="24"/>
          <w:highlight w:val="none"/>
          <w:lang w:val="en-US" w:eastAsia="zh-CN" w:bidi="ar-SA"/>
        </w:rPr>
        <w:t>1、本合同为固定总价合同，响应供应商按照技术规范书规定的工人数量和工期报出总价。总价包括但不限于工作人员的人工费、保险费、差旅费、签证费、生活费、食宿费、加班费、税费（含PPH23)等所有费用。</w:t>
      </w:r>
    </w:p>
    <w:p>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textAlignment w:val="auto"/>
        <w:rPr>
          <w:rFonts w:hint="default"/>
          <w:highlight w:val="yellow"/>
          <w:lang w:val="en-US" w:eastAsia="zh-CN"/>
        </w:rPr>
      </w:pPr>
      <w:r>
        <w:rPr>
          <w:rFonts w:hint="eastAsia" w:asciiTheme="minorEastAsia" w:hAnsiTheme="minorEastAsia" w:cstheme="minorEastAsia"/>
          <w:b w:val="0"/>
          <w:bCs w:val="0"/>
          <w:snapToGrid/>
          <w:color w:val="000000"/>
          <w:kern w:val="0"/>
          <w:sz w:val="24"/>
          <w:szCs w:val="24"/>
          <w:highlight w:val="none"/>
          <w:lang w:val="en-US" w:eastAsia="zh-CN" w:bidi="ar-SA"/>
        </w:rPr>
        <w:t>1. Kontrak ini merupakan kontrak harga tetap, dan pemasok harus mencantumkan harga total sesuai dengan jumlah pekerja dan jangka waktu konstruksi yang ditentukan dalam spesifikasi teknis. Harga total tersebut sudah termasuk biaya tenaga kerja staf, premi asuransi, biaya perjalanan, biaya visa, biaya hidup, kamar dan makan, lembur, pajak (termasuk PPH23) dan biaya lainnya.</w:t>
      </w:r>
    </w:p>
    <w:p>
      <w:pPr>
        <w:pStyle w:val="16"/>
        <w:keepNext w:val="0"/>
        <w:keepLines w:val="0"/>
        <w:pageBreakBefore w:val="0"/>
        <w:widowControl/>
        <w:tabs>
          <w:tab w:val="clear" w:pos="2160"/>
          <w:tab w:val="clear" w:pos="2520"/>
          <w:tab w:val="clear" w:pos="2880"/>
          <w:tab w:val="clear" w:pos="3240"/>
        </w:tabs>
        <w:kinsoku/>
        <w:wordWrap/>
        <w:overflowPunct/>
        <w:topLinePunct w:val="0"/>
        <w:bidi w:val="0"/>
        <w:spacing w:line="560" w:lineRule="exact"/>
        <w:ind w:right="0" w:rightChars="0"/>
        <w:rPr>
          <w:rFonts w:hint="default" w:asciiTheme="minorEastAsia" w:hAnsiTheme="minorEastAsia" w:eastAsiaTheme="minorEastAsia" w:cstheme="minorEastAsia"/>
          <w:snapToGrid/>
          <w:color w:val="000000"/>
          <w:sz w:val="24"/>
          <w:szCs w:val="24"/>
          <w:highlight w:val="none"/>
          <w:lang w:val="en-US" w:eastAsia="zh-CN"/>
        </w:rPr>
      </w:pPr>
      <w:r>
        <w:rPr>
          <w:rFonts w:hint="eastAsia" w:asciiTheme="minorEastAsia" w:hAnsiTheme="minorEastAsia" w:eastAsiaTheme="minorEastAsia" w:cstheme="minorEastAsia"/>
          <w:snapToGrid/>
          <w:color w:val="000000"/>
          <w:sz w:val="24"/>
          <w:szCs w:val="24"/>
          <w:highlight w:val="none"/>
          <w:lang w:val="en-US" w:eastAsia="zh-CN"/>
        </w:rPr>
        <w:t xml:space="preserve">   五、</w:t>
      </w:r>
      <w:r>
        <w:rPr>
          <w:rFonts w:hint="eastAsia" w:asciiTheme="minorEastAsia" w:hAnsiTheme="minorEastAsia" w:eastAsiaTheme="minorEastAsia" w:cstheme="minorEastAsia"/>
          <w:snapToGrid/>
          <w:color w:val="000000"/>
          <w:sz w:val="24"/>
          <w:szCs w:val="24"/>
          <w:highlight w:val="none"/>
          <w:lang w:eastAsia="zh-CN"/>
        </w:rPr>
        <w:t>报价的有效期</w:t>
      </w:r>
      <w:r>
        <w:rPr>
          <w:rFonts w:hint="eastAsia" w:asciiTheme="minorEastAsia" w:hAnsiTheme="minorEastAsia" w:eastAsiaTheme="minorEastAsia" w:cstheme="minorEastAsia"/>
          <w:snapToGrid/>
          <w:color w:val="000000"/>
          <w:sz w:val="24"/>
          <w:szCs w:val="24"/>
          <w:highlight w:val="none"/>
          <w:lang w:val="en-US" w:eastAsia="zh-CN"/>
        </w:rPr>
        <w:t xml:space="preserve"> Masa berlaku penawaran</w:t>
      </w:r>
    </w:p>
    <w:p>
      <w:pPr>
        <w:pStyle w:val="16"/>
        <w:keepNext w:val="0"/>
        <w:keepLines w:val="0"/>
        <w:pageBreakBefore w:val="0"/>
        <w:widowControl/>
        <w:tabs>
          <w:tab w:val="clear" w:pos="2160"/>
          <w:tab w:val="clear" w:pos="2520"/>
          <w:tab w:val="clear" w:pos="2880"/>
          <w:tab w:val="clear" w:pos="3240"/>
        </w:tabs>
        <w:kinsoku/>
        <w:wordWrap/>
        <w:overflowPunct/>
        <w:topLinePunct w:val="0"/>
        <w:bidi w:val="0"/>
        <w:spacing w:line="560" w:lineRule="exact"/>
        <w:ind w:right="0" w:rightChars="0"/>
        <w:rPr>
          <w:rFonts w:hint="eastAsia" w:asciiTheme="minorEastAsia" w:hAnsiTheme="minorEastAsia" w:eastAsiaTheme="minorEastAsia" w:cstheme="minorEastAsia"/>
          <w:snapToGrid/>
          <w:color w:val="000000"/>
          <w:sz w:val="24"/>
          <w:szCs w:val="24"/>
          <w:highlight w:val="none"/>
          <w:lang w:val="en-US" w:eastAsia="zh-CN"/>
        </w:rPr>
      </w:pPr>
      <w:r>
        <w:rPr>
          <w:rFonts w:hint="eastAsia" w:asciiTheme="minorEastAsia" w:hAnsiTheme="minorEastAsia" w:eastAsiaTheme="minorEastAsia" w:cstheme="minorEastAsia"/>
          <w:snapToGrid/>
          <w:color w:val="000000"/>
          <w:sz w:val="24"/>
          <w:szCs w:val="24"/>
          <w:highlight w:val="none"/>
          <w:lang w:val="en-US" w:eastAsia="zh-CN"/>
        </w:rPr>
        <w:t xml:space="preserve">   </w:t>
      </w:r>
      <w:r>
        <w:rPr>
          <w:rFonts w:hint="eastAsia" w:asciiTheme="minorEastAsia" w:hAnsiTheme="minorEastAsia" w:eastAsiaTheme="minorEastAsia" w:cstheme="minorEastAsia"/>
          <w:snapToGrid/>
          <w:color w:val="000000"/>
          <w:sz w:val="24"/>
          <w:szCs w:val="24"/>
          <w:highlight w:val="none"/>
          <w:lang w:eastAsia="zh-CN"/>
        </w:rPr>
        <w:t>所有</w:t>
      </w:r>
      <w:r>
        <w:rPr>
          <w:rFonts w:hint="eastAsia" w:asciiTheme="minorEastAsia" w:hAnsiTheme="minorEastAsia" w:eastAsiaTheme="minorEastAsia" w:cstheme="minorEastAsia"/>
          <w:snapToGrid/>
          <w:color w:val="000000"/>
          <w:sz w:val="24"/>
          <w:szCs w:val="24"/>
          <w:highlight w:val="none"/>
          <w:lang w:val="en-US" w:eastAsia="zh-CN"/>
        </w:rPr>
        <w:t>响应供应商</w:t>
      </w:r>
      <w:r>
        <w:rPr>
          <w:rFonts w:hint="eastAsia" w:asciiTheme="minorEastAsia" w:hAnsiTheme="minorEastAsia" w:eastAsiaTheme="minorEastAsia" w:cstheme="minorEastAsia"/>
          <w:snapToGrid/>
          <w:color w:val="000000"/>
          <w:sz w:val="24"/>
          <w:szCs w:val="24"/>
          <w:highlight w:val="none"/>
          <w:lang w:eastAsia="zh-CN"/>
        </w:rPr>
        <w:t>的报价文件将从报</w:t>
      </w:r>
      <w:r>
        <w:rPr>
          <w:rFonts w:hint="eastAsia" w:asciiTheme="minorEastAsia" w:hAnsiTheme="minorEastAsia" w:eastAsiaTheme="minorEastAsia" w:cstheme="minorEastAsia"/>
          <w:snapToGrid/>
          <w:color w:val="000000"/>
          <w:sz w:val="24"/>
          <w:szCs w:val="24"/>
          <w:highlight w:val="none"/>
          <w:lang w:val="en-US" w:eastAsia="zh-CN"/>
        </w:rPr>
        <w:t>价截止日期起的后延180天内维持有效。</w:t>
      </w:r>
    </w:p>
    <w:p>
      <w:pPr>
        <w:pStyle w:val="16"/>
        <w:keepNext w:val="0"/>
        <w:keepLines w:val="0"/>
        <w:pageBreakBefore w:val="0"/>
        <w:widowControl/>
        <w:tabs>
          <w:tab w:val="clear" w:pos="2160"/>
          <w:tab w:val="clear" w:pos="2520"/>
          <w:tab w:val="clear" w:pos="2880"/>
          <w:tab w:val="clear" w:pos="3240"/>
        </w:tabs>
        <w:kinsoku/>
        <w:wordWrap/>
        <w:overflowPunct/>
        <w:topLinePunct w:val="0"/>
        <w:bidi w:val="0"/>
        <w:spacing w:line="560" w:lineRule="exact"/>
        <w:ind w:right="0" w:rightChars="0" w:firstLine="240" w:firstLineChars="100"/>
        <w:rPr>
          <w:rFonts w:hint="eastAsia" w:asciiTheme="minorEastAsia" w:hAnsiTheme="minorEastAsia" w:eastAsiaTheme="minorEastAsia" w:cstheme="minorEastAsia"/>
          <w:snapToGrid/>
          <w:color w:val="000000"/>
          <w:sz w:val="24"/>
          <w:szCs w:val="24"/>
          <w:highlight w:val="none"/>
          <w:lang w:val="en-US" w:eastAsia="zh-CN"/>
        </w:rPr>
      </w:pPr>
      <w:r>
        <w:rPr>
          <w:rFonts w:hint="eastAsia" w:asciiTheme="minorEastAsia" w:hAnsiTheme="minorEastAsia" w:eastAsiaTheme="minorEastAsia" w:cstheme="minorEastAsia"/>
          <w:snapToGrid/>
          <w:color w:val="000000"/>
          <w:sz w:val="24"/>
          <w:szCs w:val="24"/>
          <w:highlight w:val="none"/>
          <w:lang w:val="en-US" w:eastAsia="zh-CN"/>
        </w:rPr>
        <w:t xml:space="preserve">Dokumen penawaran harga dari semua pemasok yang merespons akan tetap </w:t>
      </w:r>
    </w:p>
    <w:p>
      <w:pPr>
        <w:pStyle w:val="16"/>
        <w:keepNext w:val="0"/>
        <w:keepLines w:val="0"/>
        <w:pageBreakBefore w:val="0"/>
        <w:widowControl/>
        <w:tabs>
          <w:tab w:val="clear" w:pos="2160"/>
          <w:tab w:val="clear" w:pos="2520"/>
          <w:tab w:val="clear" w:pos="2880"/>
          <w:tab w:val="clear" w:pos="3240"/>
        </w:tabs>
        <w:kinsoku/>
        <w:wordWrap/>
        <w:overflowPunct/>
        <w:topLinePunct w:val="0"/>
        <w:bidi w:val="0"/>
        <w:spacing w:line="560" w:lineRule="exact"/>
        <w:ind w:right="0" w:rightChars="0" w:firstLine="240" w:firstLineChars="100"/>
        <w:rPr>
          <w:rFonts w:hint="eastAsia" w:asciiTheme="minorEastAsia" w:hAnsiTheme="minorEastAsia" w:eastAsiaTheme="minorEastAsia" w:cstheme="minorEastAsia"/>
          <w:snapToGrid/>
          <w:color w:val="000000"/>
          <w:sz w:val="24"/>
          <w:szCs w:val="24"/>
          <w:highlight w:val="none"/>
          <w:lang w:val="en-US" w:eastAsia="zh-CN"/>
        </w:rPr>
      </w:pPr>
      <w:r>
        <w:rPr>
          <w:rFonts w:hint="eastAsia" w:asciiTheme="minorEastAsia" w:hAnsiTheme="minorEastAsia" w:eastAsiaTheme="minorEastAsia" w:cstheme="minorEastAsia"/>
          <w:snapToGrid/>
          <w:color w:val="000000"/>
          <w:sz w:val="24"/>
          <w:szCs w:val="24"/>
          <w:highlight w:val="none"/>
          <w:lang w:val="en-US" w:eastAsia="zh-CN"/>
        </w:rPr>
        <w:t>berlaku selama 180 hari sejak batas waktu penawaran harga.</w:t>
      </w:r>
    </w:p>
    <w:p>
      <w:pPr>
        <w:pStyle w:val="16"/>
        <w:keepNext w:val="0"/>
        <w:keepLines w:val="0"/>
        <w:pageBreakBefore w:val="0"/>
        <w:widowControl/>
        <w:numPr>
          <w:ilvl w:val="0"/>
          <w:numId w:val="0"/>
        </w:numPr>
        <w:tabs>
          <w:tab w:val="clear" w:pos="2160"/>
          <w:tab w:val="clear" w:pos="2520"/>
          <w:tab w:val="clear" w:pos="2880"/>
          <w:tab w:val="clear" w:pos="3240"/>
        </w:tabs>
        <w:kinsoku/>
        <w:wordWrap/>
        <w:overflowPunct/>
        <w:topLinePunct w:val="0"/>
        <w:bidi w:val="0"/>
        <w:spacing w:line="560" w:lineRule="exact"/>
        <w:ind w:right="0" w:rightChars="0"/>
        <w:rPr>
          <w:rFonts w:hint="default" w:asciiTheme="minorEastAsia" w:hAnsiTheme="minorEastAsia" w:eastAsiaTheme="minorEastAsia" w:cstheme="minorEastAsia"/>
          <w:snapToGrid/>
          <w:color w:val="000000"/>
          <w:sz w:val="24"/>
          <w:szCs w:val="24"/>
          <w:highlight w:val="none"/>
          <w:lang w:val="en-US" w:eastAsia="zh-CN"/>
        </w:rPr>
      </w:pPr>
      <w:r>
        <w:rPr>
          <w:rFonts w:hint="eastAsia" w:asciiTheme="minorEastAsia" w:hAnsiTheme="minorEastAsia" w:eastAsiaTheme="minorEastAsia" w:cstheme="minorEastAsia"/>
          <w:snapToGrid/>
          <w:color w:val="000000"/>
          <w:sz w:val="24"/>
          <w:szCs w:val="24"/>
          <w:highlight w:val="none"/>
          <w:lang w:val="en-US" w:eastAsia="zh-CN"/>
        </w:rPr>
        <w:t xml:space="preserve">   六、评审办法 Metode evaluasi</w:t>
      </w:r>
    </w:p>
    <w:p>
      <w:pPr>
        <w:numPr>
          <w:ilvl w:val="0"/>
          <w:numId w:val="0"/>
        </w:numPr>
        <w:adjustRightInd w:val="0"/>
        <w:snapToGrid w:val="0"/>
        <w:spacing w:line="500" w:lineRule="exact"/>
        <w:rPr>
          <w:rFonts w:hint="eastAsia" w:ascii="宋体" w:hAnsi="宋体" w:cs="Arial"/>
          <w:color w:val="000000"/>
          <w:sz w:val="24"/>
          <w:szCs w:val="30"/>
          <w:highlight w:val="none"/>
          <w:lang w:val="en-US" w:eastAsia="zh-CN"/>
        </w:rPr>
      </w:pPr>
      <w:r>
        <w:rPr>
          <w:rFonts w:hint="eastAsia" w:ascii="宋体" w:hAnsi="宋体" w:cs="Arial"/>
          <w:color w:val="000000"/>
          <w:sz w:val="24"/>
          <w:szCs w:val="30"/>
          <w:highlight w:val="none"/>
          <w:lang w:val="en-US" w:eastAsia="zh-CN"/>
        </w:rPr>
        <w:t xml:space="preserve">   </w:t>
      </w:r>
      <w:r>
        <w:rPr>
          <w:rFonts w:hint="eastAsia" w:ascii="宋体" w:hAnsi="宋体" w:cs="Arial"/>
          <w:color w:val="000000"/>
          <w:sz w:val="24"/>
          <w:szCs w:val="30"/>
          <w:highlight w:val="none"/>
        </w:rPr>
        <w:t>经评审的最低价法</w:t>
      </w:r>
      <w:r>
        <w:rPr>
          <w:rFonts w:hint="eastAsia" w:ascii="宋体" w:hAnsi="宋体" w:cs="Arial"/>
          <w:color w:val="000000"/>
          <w:sz w:val="24"/>
          <w:szCs w:val="30"/>
          <w:highlight w:val="none"/>
          <w:lang w:eastAsia="zh-CN"/>
        </w:rPr>
        <w:t>（</w:t>
      </w:r>
      <w:r>
        <w:rPr>
          <w:rFonts w:hint="eastAsia" w:ascii="宋体" w:hAnsi="宋体" w:cs="Arial"/>
          <w:color w:val="000000"/>
          <w:sz w:val="24"/>
          <w:szCs w:val="30"/>
          <w:highlight w:val="none"/>
          <w:lang w:val="en-US" w:eastAsia="zh-CN"/>
        </w:rPr>
        <w:t>资格预审）</w:t>
      </w:r>
    </w:p>
    <w:p>
      <w:pPr>
        <w:numPr>
          <w:ilvl w:val="0"/>
          <w:numId w:val="0"/>
        </w:numPr>
        <w:adjustRightInd w:val="0"/>
        <w:snapToGrid w:val="0"/>
        <w:spacing w:line="500" w:lineRule="exact"/>
        <w:ind w:firstLine="240" w:firstLineChars="100"/>
        <w:rPr>
          <w:rFonts w:hint="eastAsia" w:ascii="宋体" w:hAnsi="宋体" w:cs="Arial"/>
          <w:color w:val="000000"/>
          <w:sz w:val="24"/>
          <w:szCs w:val="30"/>
          <w:highlight w:val="none"/>
          <w:lang w:val="en-US" w:eastAsia="zh-CN"/>
        </w:rPr>
      </w:pPr>
      <w:r>
        <w:rPr>
          <w:rFonts w:hint="eastAsia" w:ascii="宋体" w:hAnsi="宋体" w:cs="Arial"/>
          <w:color w:val="000000"/>
          <w:sz w:val="24"/>
          <w:szCs w:val="30"/>
          <w:highlight w:val="none"/>
          <w:lang w:val="en-US" w:eastAsia="zh-CN"/>
        </w:rPr>
        <w:t>Meninjau metode harga terendah (pra-kualifikasi)</w:t>
      </w:r>
    </w:p>
    <w:p>
      <w:pPr>
        <w:pStyle w:val="2"/>
        <w:numPr>
          <w:ilvl w:val="0"/>
          <w:numId w:val="3"/>
        </w:numPr>
        <w:ind w:left="360" w:leftChars="0" w:firstLine="0" w:firstLineChars="0"/>
        <w:rPr>
          <w:rFonts w:hint="eastAsia" w:ascii="宋体" w:hAnsi="宋体" w:cs="Arial" w:eastAsiaTheme="minorEastAsia"/>
          <w:b w:val="0"/>
          <w:bCs w:val="0"/>
          <w:color w:val="000000"/>
          <w:kern w:val="2"/>
          <w:sz w:val="24"/>
          <w:szCs w:val="30"/>
          <w:highlight w:val="none"/>
          <w:lang w:val="en-US" w:eastAsia="zh-CN" w:bidi="ar-SA"/>
        </w:rPr>
      </w:pPr>
      <w:r>
        <w:rPr>
          <w:rFonts w:hint="eastAsia" w:ascii="宋体" w:hAnsi="宋体" w:cs="Arial" w:eastAsiaTheme="minorEastAsia"/>
          <w:b w:val="0"/>
          <w:bCs w:val="0"/>
          <w:color w:val="000000"/>
          <w:kern w:val="2"/>
          <w:sz w:val="24"/>
          <w:szCs w:val="30"/>
          <w:highlight w:val="none"/>
          <w:lang w:val="en-US" w:eastAsia="zh-CN" w:bidi="ar-SA"/>
        </w:rPr>
        <w:t>报价截止时间：2024年</w:t>
      </w:r>
      <w:r>
        <w:rPr>
          <w:rFonts w:hint="eastAsia" w:cs="Arial" w:eastAsiaTheme="minorEastAsia"/>
          <w:b w:val="0"/>
          <w:bCs w:val="0"/>
          <w:color w:val="000000"/>
          <w:kern w:val="2"/>
          <w:sz w:val="24"/>
          <w:szCs w:val="30"/>
          <w:highlight w:val="none"/>
          <w:lang w:val="en-US" w:eastAsia="zh-CN" w:bidi="ar-SA"/>
        </w:rPr>
        <w:t>4</w:t>
      </w:r>
      <w:r>
        <w:rPr>
          <w:rFonts w:hint="eastAsia" w:ascii="宋体" w:hAnsi="宋体" w:cs="Arial" w:eastAsiaTheme="minorEastAsia"/>
          <w:b w:val="0"/>
          <w:bCs w:val="0"/>
          <w:color w:val="000000"/>
          <w:kern w:val="2"/>
          <w:sz w:val="24"/>
          <w:szCs w:val="30"/>
          <w:highlight w:val="none"/>
          <w:lang w:val="en-US" w:eastAsia="zh-CN" w:bidi="ar-SA"/>
        </w:rPr>
        <w:t xml:space="preserve"> 月</w:t>
      </w:r>
      <w:r>
        <w:rPr>
          <w:rFonts w:hint="eastAsia" w:cs="Arial" w:eastAsiaTheme="minorEastAsia"/>
          <w:b w:val="0"/>
          <w:bCs w:val="0"/>
          <w:color w:val="000000"/>
          <w:kern w:val="2"/>
          <w:sz w:val="24"/>
          <w:szCs w:val="30"/>
          <w:highlight w:val="none"/>
          <w:lang w:val="en-US" w:eastAsia="zh-CN" w:bidi="ar-SA"/>
        </w:rPr>
        <w:t>7</w:t>
      </w:r>
      <w:r>
        <w:rPr>
          <w:rFonts w:hint="eastAsia" w:ascii="宋体" w:hAnsi="宋体" w:cs="Arial" w:eastAsiaTheme="minorEastAsia"/>
          <w:b w:val="0"/>
          <w:bCs w:val="0"/>
          <w:color w:val="000000"/>
          <w:kern w:val="2"/>
          <w:sz w:val="24"/>
          <w:szCs w:val="30"/>
          <w:highlight w:val="none"/>
          <w:lang w:val="en-US" w:eastAsia="zh-CN" w:bidi="ar-SA"/>
        </w:rPr>
        <w:t>日雅加达时间1</w:t>
      </w:r>
      <w:r>
        <w:rPr>
          <w:rFonts w:hint="eastAsia" w:cs="Arial" w:eastAsiaTheme="minorEastAsia"/>
          <w:b w:val="0"/>
          <w:bCs w:val="0"/>
          <w:color w:val="000000"/>
          <w:kern w:val="2"/>
          <w:sz w:val="24"/>
          <w:szCs w:val="30"/>
          <w:highlight w:val="none"/>
          <w:lang w:val="en-US" w:eastAsia="zh-CN" w:bidi="ar-SA"/>
        </w:rPr>
        <w:t>5</w:t>
      </w:r>
      <w:r>
        <w:rPr>
          <w:rFonts w:hint="eastAsia" w:ascii="宋体" w:hAnsi="宋体" w:cs="Arial" w:eastAsiaTheme="minorEastAsia"/>
          <w:b w:val="0"/>
          <w:bCs w:val="0"/>
          <w:color w:val="000000"/>
          <w:kern w:val="2"/>
          <w:sz w:val="24"/>
          <w:szCs w:val="30"/>
          <w:highlight w:val="none"/>
          <w:lang w:val="en-US" w:eastAsia="zh-CN" w:bidi="ar-SA"/>
        </w:rPr>
        <w:t>:00前。</w:t>
      </w:r>
    </w:p>
    <w:p>
      <w:pPr>
        <w:pStyle w:val="2"/>
        <w:numPr>
          <w:ilvl w:val="0"/>
          <w:numId w:val="0"/>
        </w:numPr>
        <w:ind w:left="360" w:leftChars="0"/>
        <w:rPr>
          <w:rFonts w:hint="eastAsia" w:ascii="宋体" w:hAnsi="宋体" w:cs="Arial" w:eastAsiaTheme="minorEastAsia"/>
          <w:b w:val="0"/>
          <w:bCs w:val="0"/>
          <w:color w:val="000000"/>
          <w:kern w:val="2"/>
          <w:sz w:val="24"/>
          <w:szCs w:val="30"/>
          <w:highlight w:val="none"/>
          <w:lang w:val="en-US" w:eastAsia="zh-CN" w:bidi="ar-SA"/>
        </w:rPr>
      </w:pPr>
      <w:r>
        <w:rPr>
          <w:rFonts w:hint="eastAsia" w:ascii="宋体" w:hAnsi="宋体" w:cs="Arial" w:eastAsiaTheme="minorEastAsia"/>
          <w:b w:val="0"/>
          <w:bCs w:val="0"/>
          <w:color w:val="000000"/>
          <w:kern w:val="2"/>
          <w:sz w:val="24"/>
          <w:szCs w:val="30"/>
          <w:highlight w:val="none"/>
          <w:lang w:val="en-US" w:eastAsia="zh-CN" w:bidi="ar-SA"/>
        </w:rPr>
        <w:t>Batas waktu penawaran: sebelum pukul 15.00 waktu Jakarta pada bulan</w:t>
      </w:r>
      <w:r>
        <w:rPr>
          <w:rFonts w:hint="eastAsia" w:cs="Arial" w:eastAsiaTheme="minorEastAsia"/>
          <w:b w:val="0"/>
          <w:bCs w:val="0"/>
          <w:color w:val="000000"/>
          <w:kern w:val="2"/>
          <w:sz w:val="24"/>
          <w:szCs w:val="30"/>
          <w:highlight w:val="none"/>
          <w:lang w:val="en-US" w:eastAsia="zh-CN" w:bidi="ar-SA"/>
        </w:rPr>
        <w:t xml:space="preserve"> 7</w:t>
      </w:r>
      <w:r>
        <w:rPr>
          <w:rFonts w:hint="eastAsia" w:ascii="宋体" w:hAnsi="宋体" w:cs="Arial" w:eastAsiaTheme="minorEastAsia"/>
          <w:b w:val="0"/>
          <w:bCs w:val="0"/>
          <w:color w:val="000000"/>
          <w:kern w:val="2"/>
          <w:sz w:val="24"/>
          <w:szCs w:val="30"/>
          <w:highlight w:val="none"/>
          <w:lang w:val="en-US" w:eastAsia="zh-CN" w:bidi="ar-SA"/>
        </w:rPr>
        <w:t>April 2024.</w:t>
      </w:r>
      <w:bookmarkStart w:id="43" w:name="_GoBack"/>
      <w:bookmarkEnd w:id="43"/>
    </w:p>
    <w:p>
      <w:pPr>
        <w:numPr>
          <w:ilvl w:val="0"/>
          <w:numId w:val="0"/>
        </w:numPr>
        <w:rPr>
          <w:rFonts w:hint="eastAsia"/>
          <w:lang w:val="en-US" w:eastAsia="zh-CN"/>
        </w:rPr>
      </w:pPr>
      <w:r>
        <w:rPr>
          <w:rFonts w:hint="eastAsia" w:ascii="宋体" w:hAnsi="宋体" w:cs="Arial"/>
          <w:b w:val="0"/>
          <w:bCs w:val="0"/>
          <w:color w:val="000000"/>
          <w:kern w:val="2"/>
          <w:sz w:val="24"/>
          <w:szCs w:val="30"/>
          <w:highlight w:val="none"/>
          <w:lang w:val="en-US" w:eastAsia="zh-CN" w:bidi="ar-SA"/>
        </w:rPr>
        <w:t xml:space="preserve">   </w:t>
      </w:r>
      <w:r>
        <w:rPr>
          <w:rFonts w:hint="eastAsia" w:ascii="宋体" w:hAnsi="宋体" w:cs="Arial" w:eastAsiaTheme="minorEastAsia"/>
          <w:b w:val="0"/>
          <w:bCs w:val="0"/>
          <w:color w:val="000000"/>
          <w:kern w:val="2"/>
          <w:sz w:val="24"/>
          <w:szCs w:val="30"/>
          <w:highlight w:val="none"/>
          <w:lang w:val="en-US" w:eastAsia="zh-CN" w:bidi="ar-SA"/>
        </w:rPr>
        <w:t xml:space="preserve">八、联系人  Narahubung：  于再军 Yu ZaiJun   082177928042 </w:t>
      </w:r>
      <w:r>
        <w:rPr>
          <w:rFonts w:hint="eastAsia" w:asciiTheme="minorEastAsia" w:hAnsiTheme="minorEastAsia" w:eastAsiaTheme="minorEastAsia" w:cstheme="minorEastAsia"/>
          <w:b w:val="0"/>
          <w:bCs w:val="0"/>
          <w:snapToGrid/>
          <w:color w:val="000000"/>
          <w:kern w:val="0"/>
          <w:sz w:val="24"/>
          <w:szCs w:val="24"/>
          <w:highlight w:val="none"/>
          <w:lang w:val="en-US" w:eastAsia="zh-CN" w:bidi="ar-SA"/>
        </w:rPr>
        <w:t xml:space="preserve"> </w:t>
      </w:r>
    </w:p>
    <w:p>
      <w:pPr>
        <w:keepNext w:val="0"/>
        <w:keepLines w:val="0"/>
        <w:pageBreakBefore w:val="0"/>
        <w:kinsoku/>
        <w:wordWrap/>
        <w:overflowPunct/>
        <w:topLinePunct w:val="0"/>
        <w:bidi w:val="0"/>
        <w:spacing w:line="560" w:lineRule="exact"/>
        <w:ind w:right="0" w:rightChars="0"/>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r>
        <w:rPr>
          <w:rFonts w:hint="eastAsia" w:asciiTheme="minorEastAsia" w:hAnsiTheme="minorEastAsia" w:eastAsiaTheme="minorEastAsia" w:cstheme="minorEastAsia"/>
          <w:b w:val="0"/>
          <w:bCs w:val="0"/>
          <w:snapToGrid/>
          <w:color w:val="000000"/>
          <w:kern w:val="0"/>
          <w:sz w:val="24"/>
          <w:szCs w:val="24"/>
          <w:highlight w:val="none"/>
          <w:lang w:val="en-US" w:eastAsia="zh-CN" w:bidi="ar-SA"/>
        </w:rPr>
        <w:t xml:space="preserve">      </w:t>
      </w:r>
    </w:p>
    <w:p>
      <w:pPr>
        <w:keepNext w:val="0"/>
        <w:keepLines w:val="0"/>
        <w:pageBreakBefore w:val="0"/>
        <w:kinsoku/>
        <w:wordWrap/>
        <w:overflowPunct/>
        <w:topLinePunct w:val="0"/>
        <w:bidi w:val="0"/>
        <w:spacing w:line="560" w:lineRule="exact"/>
        <w:ind w:right="0" w:rightChars="0"/>
        <w:rPr>
          <w:rFonts w:hint="eastAsia" w:asciiTheme="minorEastAsia" w:hAnsiTheme="minorEastAsia" w:cstheme="minorEastAsia"/>
          <w:b w:val="0"/>
          <w:bCs w:val="0"/>
          <w:snapToGrid/>
          <w:color w:val="000000"/>
          <w:kern w:val="0"/>
          <w:sz w:val="24"/>
          <w:szCs w:val="24"/>
          <w:highlight w:val="none"/>
          <w:lang w:val="en-US" w:eastAsia="zh-CN" w:bidi="ar-SA"/>
        </w:rPr>
      </w:pPr>
      <w:r>
        <w:rPr>
          <w:rFonts w:hint="eastAsia" w:asciiTheme="minorEastAsia" w:hAnsiTheme="minorEastAsia" w:cstheme="minorEastAsia"/>
          <w:b w:val="0"/>
          <w:bCs w:val="0"/>
          <w:snapToGrid/>
          <w:color w:val="000000"/>
          <w:kern w:val="0"/>
          <w:sz w:val="24"/>
          <w:szCs w:val="24"/>
          <w:highlight w:val="none"/>
          <w:lang w:val="en-US" w:eastAsia="zh-CN" w:bidi="ar-SA"/>
        </w:rPr>
        <w:t>附件：技术规范书</w:t>
      </w:r>
    </w:p>
    <w:p>
      <w:pPr>
        <w:keepNext w:val="0"/>
        <w:keepLines w:val="0"/>
        <w:pageBreakBefore w:val="0"/>
        <w:kinsoku/>
        <w:wordWrap/>
        <w:overflowPunct/>
        <w:topLinePunct w:val="0"/>
        <w:bidi w:val="0"/>
        <w:spacing w:line="560" w:lineRule="exact"/>
        <w:ind w:right="0" w:rightChars="0"/>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r>
        <w:rPr>
          <w:rFonts w:hint="eastAsia" w:asciiTheme="minorEastAsia" w:hAnsiTheme="minorEastAsia" w:cstheme="minorEastAsia"/>
          <w:b w:val="0"/>
          <w:bCs w:val="0"/>
          <w:snapToGrid/>
          <w:color w:val="000000"/>
          <w:kern w:val="0"/>
          <w:sz w:val="24"/>
          <w:szCs w:val="24"/>
          <w:highlight w:val="none"/>
          <w:lang w:val="en-US" w:eastAsia="zh-CN" w:bidi="ar-SA"/>
        </w:rPr>
        <w:t>Lampiran: Spesifikasi teknis</w:t>
      </w:r>
    </w:p>
    <w:p>
      <w:pPr>
        <w:keepNext w:val="0"/>
        <w:keepLines w:val="0"/>
        <w:pageBreakBefore w:val="0"/>
        <w:kinsoku/>
        <w:wordWrap/>
        <w:overflowPunct/>
        <w:topLinePunct w:val="0"/>
        <w:bidi w:val="0"/>
        <w:spacing w:line="560" w:lineRule="exact"/>
        <w:ind w:right="0" w:rightChars="0"/>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p>
    <w:p>
      <w:pPr>
        <w:keepNext w:val="0"/>
        <w:keepLines w:val="0"/>
        <w:pageBreakBefore w:val="0"/>
        <w:kinsoku/>
        <w:wordWrap/>
        <w:overflowPunct/>
        <w:topLinePunct w:val="0"/>
        <w:bidi w:val="0"/>
        <w:spacing w:line="560" w:lineRule="exact"/>
        <w:ind w:right="0" w:rightChars="0"/>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p>
    <w:p>
      <w:pPr>
        <w:keepNext w:val="0"/>
        <w:keepLines w:val="0"/>
        <w:pageBreakBefore w:val="0"/>
        <w:kinsoku/>
        <w:wordWrap/>
        <w:overflowPunct/>
        <w:topLinePunct w:val="0"/>
        <w:bidi w:val="0"/>
        <w:spacing w:line="560" w:lineRule="exact"/>
        <w:ind w:right="0" w:rightChars="0"/>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p>
    <w:p>
      <w:pPr>
        <w:keepNext w:val="0"/>
        <w:keepLines w:val="0"/>
        <w:pageBreakBefore w:val="0"/>
        <w:kinsoku/>
        <w:wordWrap/>
        <w:overflowPunct/>
        <w:topLinePunct w:val="0"/>
        <w:bidi w:val="0"/>
        <w:spacing w:line="560" w:lineRule="exact"/>
        <w:ind w:right="0" w:rightChars="0"/>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p>
    <w:p>
      <w:pPr>
        <w:keepNext w:val="0"/>
        <w:keepLines w:val="0"/>
        <w:pageBreakBefore w:val="0"/>
        <w:kinsoku/>
        <w:wordWrap/>
        <w:overflowPunct/>
        <w:topLinePunct w:val="0"/>
        <w:bidi w:val="0"/>
        <w:spacing w:line="560" w:lineRule="exact"/>
        <w:ind w:right="0" w:rightChars="0"/>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p>
    <w:p>
      <w:pPr>
        <w:jc w:val="both"/>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p>
    <w:p>
      <w:pPr>
        <w:jc w:val="center"/>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p>
    <w:p>
      <w:pPr>
        <w:jc w:val="left"/>
        <w:rPr>
          <w:rFonts w:hint="default" w:asciiTheme="minorEastAsia" w:hAnsiTheme="minorEastAsia" w:eastAsiaTheme="minorEastAsia" w:cstheme="minorEastAsia"/>
          <w:b w:val="0"/>
          <w:bCs w:val="0"/>
          <w:snapToGrid/>
          <w:color w:val="000000"/>
          <w:kern w:val="0"/>
          <w:sz w:val="28"/>
          <w:szCs w:val="28"/>
          <w:highlight w:val="none"/>
          <w:lang w:val="en-US" w:eastAsia="zh-CN" w:bidi="ar-SA"/>
        </w:rPr>
      </w:pPr>
      <w:r>
        <w:rPr>
          <w:rFonts w:hint="eastAsia" w:asciiTheme="minorEastAsia" w:hAnsiTheme="minorEastAsia" w:cstheme="minorEastAsia"/>
          <w:b w:val="0"/>
          <w:bCs w:val="0"/>
          <w:snapToGrid/>
          <w:color w:val="000000"/>
          <w:kern w:val="0"/>
          <w:sz w:val="28"/>
          <w:szCs w:val="28"/>
          <w:highlight w:val="none"/>
          <w:lang w:val="en-US" w:eastAsia="zh-CN" w:bidi="ar-SA"/>
        </w:rPr>
        <w:t>附件 Lampiran</w:t>
      </w:r>
    </w:p>
    <w:p>
      <w:pPr>
        <w:jc w:val="center"/>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r>
        <w:rPr>
          <w:rFonts w:hint="eastAsia" w:asciiTheme="minorEastAsia" w:hAnsiTheme="minorEastAsia" w:eastAsiaTheme="minorEastAsia" w:cstheme="minorEastAsia"/>
          <w:b w:val="0"/>
          <w:bCs w:val="0"/>
          <w:snapToGrid/>
          <w:color w:val="000000"/>
          <w:kern w:val="0"/>
          <w:sz w:val="24"/>
          <w:szCs w:val="24"/>
          <w:highlight w:val="none"/>
          <w:lang w:val="en-US" w:eastAsia="zh-CN" w:bidi="ar-SA"/>
        </w:rPr>
        <w:t xml:space="preserve"> </w:t>
      </w:r>
    </w:p>
    <w:p>
      <w:pPr>
        <w:jc w:val="center"/>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p>
    <w:p>
      <w:pPr>
        <w:jc w:val="center"/>
        <w:rPr>
          <w:rFonts w:hint="eastAsia" w:ascii="宋体" w:hAnsi="宋体" w:cs="宋体"/>
          <w:b/>
          <w:color w:val="000000"/>
          <w:sz w:val="52"/>
          <w:szCs w:val="52"/>
        </w:rPr>
      </w:pPr>
      <w:r>
        <w:rPr>
          <w:rFonts w:hint="eastAsia" w:asciiTheme="minorEastAsia" w:hAnsiTheme="minorEastAsia" w:eastAsiaTheme="minorEastAsia" w:cstheme="minorEastAsia"/>
          <w:b w:val="0"/>
          <w:bCs w:val="0"/>
          <w:snapToGrid/>
          <w:color w:val="000000"/>
          <w:kern w:val="0"/>
          <w:sz w:val="24"/>
          <w:szCs w:val="24"/>
          <w:highlight w:val="none"/>
          <w:lang w:val="en-US" w:eastAsia="zh-CN" w:bidi="ar-SA"/>
        </w:rPr>
        <w:t xml:space="preserve"> </w:t>
      </w:r>
      <w:r>
        <w:rPr>
          <w:rFonts w:hint="eastAsia" w:ascii="宋体" w:hAnsi="宋体" w:cs="宋体"/>
          <w:b/>
          <w:color w:val="000000"/>
          <w:sz w:val="52"/>
          <w:szCs w:val="52"/>
          <w:lang w:val="en-US" w:eastAsia="zh-CN"/>
        </w:rPr>
        <w:t>华电</w:t>
      </w:r>
      <w:r>
        <w:rPr>
          <w:rFonts w:hint="eastAsia" w:ascii="宋体" w:hAnsi="宋体" w:cs="宋体"/>
          <w:b/>
          <w:color w:val="000000"/>
          <w:sz w:val="52"/>
          <w:szCs w:val="52"/>
        </w:rPr>
        <w:t>运营</w:t>
      </w:r>
      <w:r>
        <w:rPr>
          <w:rFonts w:hint="eastAsia" w:ascii="宋体" w:hAnsi="宋体" w:cs="宋体"/>
          <w:b/>
          <w:color w:val="000000"/>
          <w:sz w:val="52"/>
          <w:szCs w:val="52"/>
          <w:lang w:val="en-US" w:eastAsia="zh-CN"/>
        </w:rPr>
        <w:t>印尼</w:t>
      </w:r>
      <w:r>
        <w:rPr>
          <w:rFonts w:hint="eastAsia" w:ascii="宋体" w:hAnsi="宋体" w:cs="宋体"/>
          <w:b/>
          <w:color w:val="000000"/>
          <w:sz w:val="52"/>
          <w:szCs w:val="52"/>
        </w:rPr>
        <w:t>玻雅分公司</w:t>
      </w:r>
    </w:p>
    <w:p>
      <w:pPr>
        <w:jc w:val="center"/>
        <w:rPr>
          <w:rFonts w:hint="eastAsia" w:ascii="宋体" w:hAnsi="宋体" w:cs="宋体"/>
          <w:b/>
          <w:bCs/>
          <w:color w:val="000000"/>
          <w:sz w:val="44"/>
          <w:szCs w:val="44"/>
        </w:rPr>
      </w:pPr>
      <w:r>
        <w:rPr>
          <w:rFonts w:hint="eastAsia" w:ascii="宋体" w:hAnsi="宋体" w:cs="宋体"/>
          <w:b/>
          <w:color w:val="000000"/>
          <w:sz w:val="52"/>
          <w:szCs w:val="52"/>
        </w:rPr>
        <w:t>#1机组季节性检修劳务服务项目</w:t>
      </w:r>
    </w:p>
    <w:p>
      <w:pPr>
        <w:jc w:val="center"/>
        <w:rPr>
          <w:rFonts w:hint="eastAsia"/>
          <w:lang w:val="en-US" w:eastAsia="zh-CN"/>
        </w:rPr>
      </w:pPr>
      <w:r>
        <w:rPr>
          <w:rFonts w:hint="eastAsia" w:ascii="宋体" w:hAnsi="宋体" w:cs="宋体"/>
          <w:b/>
          <w:bCs/>
          <w:color w:val="000000"/>
          <w:sz w:val="52"/>
          <w:szCs w:val="52"/>
        </w:rPr>
        <w:t>技 术 规 范 书</w:t>
      </w:r>
      <w:r>
        <w:rPr>
          <w:rFonts w:hint="eastAsia" w:ascii="宋体" w:hAnsi="宋体" w:cs="宋体"/>
          <w:b/>
          <w:bCs/>
          <w:color w:val="000000"/>
          <w:sz w:val="52"/>
          <w:szCs w:val="52"/>
          <w:lang w:val="en-US" w:eastAsia="zh-CN"/>
        </w:rPr>
        <w:t xml:space="preserve">  </w:t>
      </w:r>
    </w:p>
    <w:p>
      <w:pPr>
        <w:jc w:val="center"/>
        <w:rPr>
          <w:rFonts w:hint="default" w:ascii="Times New Roman" w:hAnsi="Times New Roman" w:cs="Times New Roman"/>
          <w:b/>
          <w:bCs/>
          <w:color w:val="000000"/>
          <w:sz w:val="32"/>
          <w:szCs w:val="32"/>
          <w:lang w:val="en-US" w:eastAsia="zh-CN"/>
        </w:rPr>
      </w:pPr>
      <w:r>
        <w:rPr>
          <w:rFonts w:hint="default" w:ascii="Times New Roman" w:hAnsi="Times New Roman" w:cs="Times New Roman"/>
          <w:b/>
          <w:bCs/>
          <w:color w:val="000000"/>
          <w:sz w:val="32"/>
          <w:szCs w:val="32"/>
          <w:lang w:val="en-US" w:eastAsia="zh-CN"/>
        </w:rPr>
        <w:t xml:space="preserve">Proyek Layanan Tenaga Kerja Perbaikan Musiman untuk </w:t>
      </w:r>
    </w:p>
    <w:p>
      <w:pPr>
        <w:jc w:val="center"/>
        <w:rPr>
          <w:rFonts w:hint="default" w:ascii="Times New Roman" w:hAnsi="Times New Roman" w:cs="Times New Roman"/>
          <w:b/>
          <w:bCs/>
          <w:color w:val="000000"/>
          <w:sz w:val="32"/>
          <w:szCs w:val="32"/>
          <w:lang w:val="en-US" w:eastAsia="zh-CN"/>
        </w:rPr>
      </w:pPr>
      <w:r>
        <w:rPr>
          <w:rFonts w:hint="default" w:ascii="Times New Roman" w:hAnsi="Times New Roman" w:cs="Times New Roman"/>
          <w:b/>
          <w:bCs/>
          <w:color w:val="000000"/>
          <w:sz w:val="32"/>
          <w:szCs w:val="32"/>
          <w:lang w:val="en-US" w:eastAsia="zh-CN"/>
        </w:rPr>
        <w:t xml:space="preserve">Unit #1Spesifikasi Teknis </w:t>
      </w:r>
    </w:p>
    <w:p>
      <w:pPr>
        <w:jc w:val="center"/>
        <w:rPr>
          <w:rFonts w:hint="default" w:ascii="Times New Roman" w:hAnsi="Times New Roman" w:cs="Times New Roman"/>
          <w:b/>
          <w:bCs/>
          <w:color w:val="000000"/>
          <w:sz w:val="32"/>
          <w:szCs w:val="32"/>
          <w:lang w:val="en-US" w:eastAsia="zh-CN"/>
        </w:rPr>
      </w:pPr>
      <w:r>
        <w:rPr>
          <w:rFonts w:hint="default" w:ascii="Times New Roman" w:hAnsi="Times New Roman" w:cs="Times New Roman"/>
          <w:b/>
          <w:bCs/>
          <w:color w:val="000000"/>
          <w:sz w:val="32"/>
          <w:szCs w:val="32"/>
          <w:lang w:val="en-US" w:eastAsia="zh-CN"/>
        </w:rPr>
        <w:t>Huadian Operation Cabang Sumsel-8 Indonesia</w:t>
      </w:r>
    </w:p>
    <w:p>
      <w:pPr>
        <w:jc w:val="center"/>
        <w:rPr>
          <w:rFonts w:hint="default" w:ascii="宋体" w:hAnsi="宋体" w:cs="宋体" w:eastAsiaTheme="minorEastAsia"/>
          <w:b/>
          <w:bCs/>
          <w:color w:val="000000"/>
          <w:sz w:val="52"/>
          <w:szCs w:val="52"/>
          <w:lang w:val="en-US" w:eastAsia="zh-CN"/>
        </w:rPr>
      </w:pPr>
    </w:p>
    <w:p>
      <w:pPr>
        <w:spacing w:line="360" w:lineRule="auto"/>
        <w:rPr>
          <w:rFonts w:hint="eastAsia" w:ascii="宋体" w:hAnsi="宋体" w:cs="宋体"/>
          <w:color w:val="000000"/>
          <w:sz w:val="24"/>
          <w:szCs w:val="24"/>
        </w:rPr>
      </w:pPr>
    </w:p>
    <w:p>
      <w:pPr>
        <w:spacing w:line="360" w:lineRule="auto"/>
        <w:rPr>
          <w:rFonts w:hint="eastAsia" w:ascii="宋体" w:hAnsi="宋体" w:cs="宋体"/>
          <w:color w:val="000000"/>
          <w:sz w:val="24"/>
          <w:szCs w:val="24"/>
        </w:rPr>
      </w:pPr>
    </w:p>
    <w:p>
      <w:pPr>
        <w:spacing w:line="360" w:lineRule="auto"/>
        <w:rPr>
          <w:rFonts w:hint="eastAsia" w:ascii="宋体" w:hAnsi="宋体" w:cs="宋体"/>
          <w:color w:val="000000"/>
          <w:sz w:val="24"/>
          <w:szCs w:val="24"/>
        </w:rPr>
      </w:pPr>
    </w:p>
    <w:p>
      <w:pPr>
        <w:pStyle w:val="2"/>
        <w:rPr>
          <w:rFonts w:hint="eastAsia"/>
        </w:rPr>
      </w:pPr>
    </w:p>
    <w:p>
      <w:pPr>
        <w:pStyle w:val="2"/>
        <w:rPr>
          <w:rFonts w:hint="eastAsia" w:ascii="宋体" w:hAnsi="宋体" w:cs="宋体"/>
          <w:b w:val="0"/>
          <w:sz w:val="32"/>
          <w:szCs w:val="13"/>
        </w:rPr>
      </w:pPr>
      <w:r>
        <w:rPr>
          <w:rFonts w:hint="eastAsia" w:ascii="宋体" w:hAnsi="宋体" w:cs="宋体"/>
          <w:b w:val="0"/>
          <w:sz w:val="32"/>
          <w:szCs w:val="13"/>
        </w:rPr>
        <w:t xml:space="preserve">                     </w:t>
      </w:r>
    </w:p>
    <w:p>
      <w:r>
        <w:rPr>
          <w:rFonts w:hint="eastAsia" w:ascii="宋体" w:hAnsi="宋体" w:cs="宋体"/>
          <w:color w:val="000000"/>
          <w:sz w:val="32"/>
          <w:szCs w:val="13"/>
        </w:rPr>
        <w:t xml:space="preserve">                    </w:t>
      </w:r>
    </w:p>
    <w:p>
      <w:pPr>
        <w:spacing w:after="120" w:afterLines="50"/>
        <w:jc w:val="left"/>
        <w:rPr>
          <w:rFonts w:hint="eastAsia" w:ascii="宋体" w:hAnsi="宋体" w:cs="宋体"/>
          <w:b/>
          <w:color w:val="000000"/>
          <w:sz w:val="32"/>
          <w:szCs w:val="13"/>
        </w:rPr>
      </w:pPr>
    </w:p>
    <w:p>
      <w:pPr>
        <w:spacing w:after="120" w:afterLines="50"/>
        <w:jc w:val="left"/>
        <w:rPr>
          <w:rFonts w:hint="eastAsia" w:ascii="宋体" w:hAnsi="宋体" w:cs="宋体"/>
          <w:b/>
          <w:color w:val="000000"/>
          <w:sz w:val="32"/>
          <w:szCs w:val="13"/>
        </w:rPr>
      </w:pPr>
    </w:p>
    <w:p>
      <w:pPr>
        <w:spacing w:after="120" w:afterLines="50"/>
        <w:jc w:val="left"/>
        <w:rPr>
          <w:rFonts w:hint="eastAsia" w:ascii="宋体" w:hAnsi="宋体" w:cs="宋体"/>
          <w:b/>
          <w:color w:val="000000"/>
          <w:sz w:val="32"/>
          <w:szCs w:val="13"/>
        </w:rPr>
      </w:pPr>
    </w:p>
    <w:p>
      <w:pPr>
        <w:spacing w:after="120" w:afterLines="50"/>
        <w:jc w:val="left"/>
        <w:rPr>
          <w:rFonts w:hint="eastAsia" w:ascii="宋体" w:hAnsi="宋体" w:cs="宋体"/>
          <w:b/>
          <w:color w:val="000000"/>
          <w:sz w:val="32"/>
          <w:szCs w:val="13"/>
        </w:rPr>
      </w:pPr>
    </w:p>
    <w:p>
      <w:pPr>
        <w:spacing w:after="120" w:afterLines="50"/>
        <w:ind w:firstLine="642"/>
        <w:jc w:val="center"/>
        <w:rPr>
          <w:rFonts w:hint="eastAsia" w:ascii="宋体" w:hAnsi="宋体" w:cs="宋体"/>
          <w:b/>
          <w:color w:val="000000"/>
          <w:sz w:val="32"/>
          <w:szCs w:val="13"/>
          <w:u w:val="single"/>
        </w:rPr>
      </w:pPr>
    </w:p>
    <w:p>
      <w:pPr>
        <w:spacing w:after="120" w:afterLines="50"/>
        <w:ind w:firstLine="642"/>
        <w:jc w:val="center"/>
        <w:rPr>
          <w:rFonts w:hint="eastAsia" w:ascii="宋体" w:hAnsi="宋体" w:cs="宋体"/>
          <w:b/>
          <w:color w:val="000000"/>
          <w:sz w:val="32"/>
          <w:szCs w:val="13"/>
          <w:u w:val="single"/>
        </w:rPr>
      </w:pPr>
    </w:p>
    <w:p>
      <w:pPr>
        <w:spacing w:after="120" w:afterLines="50"/>
        <w:ind w:firstLine="642"/>
        <w:jc w:val="center"/>
        <w:rPr>
          <w:rFonts w:hint="eastAsia" w:ascii="宋体" w:hAnsi="宋体" w:cs="宋体"/>
          <w:b/>
          <w:color w:val="000000"/>
          <w:sz w:val="32"/>
          <w:szCs w:val="13"/>
          <w:u w:val="single"/>
        </w:rPr>
      </w:pPr>
    </w:p>
    <w:p>
      <w:pPr>
        <w:spacing w:after="120" w:afterLines="50"/>
        <w:ind w:firstLine="642"/>
        <w:jc w:val="center"/>
        <w:rPr>
          <w:rFonts w:hint="eastAsia" w:ascii="宋体" w:hAnsi="宋体" w:cs="宋体"/>
          <w:b/>
          <w:color w:val="000000"/>
          <w:sz w:val="32"/>
          <w:szCs w:val="13"/>
          <w:u w:val="single"/>
        </w:rPr>
      </w:pPr>
    </w:p>
    <w:p>
      <w:pPr>
        <w:spacing w:after="120" w:afterLines="50"/>
        <w:ind w:firstLine="642"/>
        <w:jc w:val="center"/>
        <w:rPr>
          <w:rFonts w:hint="eastAsia" w:ascii="宋体" w:hAnsi="宋体" w:cs="宋体"/>
          <w:b/>
          <w:color w:val="000000"/>
          <w:sz w:val="32"/>
          <w:szCs w:val="13"/>
          <w:u w:val="single"/>
        </w:rPr>
      </w:pPr>
    </w:p>
    <w:p>
      <w:pPr>
        <w:spacing w:after="120" w:afterLines="50"/>
        <w:ind w:firstLine="642"/>
        <w:jc w:val="center"/>
        <w:rPr>
          <w:rFonts w:hint="eastAsia" w:ascii="宋体" w:hAnsi="宋体" w:cs="宋体"/>
          <w:b/>
          <w:color w:val="000000"/>
          <w:sz w:val="32"/>
          <w:szCs w:val="13"/>
          <w:u w:val="single"/>
        </w:rPr>
      </w:pPr>
    </w:p>
    <w:p>
      <w:pPr>
        <w:spacing w:after="120" w:afterLines="50"/>
        <w:ind w:firstLine="642"/>
        <w:jc w:val="center"/>
        <w:rPr>
          <w:rFonts w:hint="eastAsia" w:ascii="宋体" w:hAnsi="宋体" w:cs="宋体"/>
          <w:b/>
          <w:color w:val="000000"/>
          <w:sz w:val="32"/>
          <w:szCs w:val="13"/>
          <w:u w:val="single"/>
        </w:rPr>
      </w:pPr>
    </w:p>
    <w:p>
      <w:pPr>
        <w:spacing w:after="120" w:afterLines="50"/>
        <w:ind w:firstLine="642"/>
        <w:jc w:val="center"/>
        <w:rPr>
          <w:rFonts w:hint="eastAsia" w:ascii="宋体" w:hAnsi="宋体" w:cs="宋体"/>
          <w:b/>
          <w:color w:val="000000"/>
          <w:sz w:val="32"/>
          <w:szCs w:val="13"/>
          <w:u w:val="single"/>
        </w:rPr>
      </w:pPr>
    </w:p>
    <w:p>
      <w:pPr>
        <w:spacing w:after="120" w:afterLines="50"/>
        <w:ind w:firstLine="642"/>
        <w:jc w:val="center"/>
        <w:rPr>
          <w:rFonts w:hint="eastAsia" w:ascii="宋体" w:hAnsi="宋体" w:cs="宋体"/>
          <w:b/>
          <w:color w:val="000000"/>
          <w:sz w:val="32"/>
          <w:szCs w:val="13"/>
          <w:u w:val="single"/>
        </w:rPr>
      </w:pPr>
      <w:r>
        <w:rPr>
          <w:rFonts w:hint="eastAsia" w:ascii="宋体" w:hAnsi="宋体" w:cs="宋体"/>
          <w:b/>
          <w:color w:val="000000"/>
          <w:sz w:val="32"/>
          <w:szCs w:val="13"/>
          <w:u w:val="single"/>
        </w:rPr>
        <w:t xml:space="preserve"> 2024 </w:t>
      </w:r>
      <w:r>
        <w:rPr>
          <w:rFonts w:hint="eastAsia" w:ascii="宋体" w:hAnsi="宋体" w:cs="宋体"/>
          <w:b/>
          <w:color w:val="000000"/>
          <w:sz w:val="32"/>
          <w:szCs w:val="13"/>
        </w:rPr>
        <w:t>年</w:t>
      </w:r>
      <w:r>
        <w:rPr>
          <w:rFonts w:hint="eastAsia" w:ascii="宋体" w:hAnsi="宋体" w:cs="宋体"/>
          <w:b/>
          <w:color w:val="000000"/>
          <w:sz w:val="32"/>
          <w:szCs w:val="13"/>
          <w:u w:val="single"/>
        </w:rPr>
        <w:t xml:space="preserve"> 04 </w:t>
      </w:r>
      <w:r>
        <w:rPr>
          <w:rFonts w:hint="eastAsia" w:ascii="宋体" w:hAnsi="宋体" w:cs="宋体"/>
          <w:b/>
          <w:color w:val="000000"/>
          <w:sz w:val="32"/>
          <w:szCs w:val="13"/>
        </w:rPr>
        <w:t>月</w:t>
      </w:r>
      <w:r>
        <w:rPr>
          <w:rFonts w:hint="eastAsia" w:ascii="宋体" w:hAnsi="宋体" w:cs="宋体"/>
          <w:b/>
          <w:color w:val="000000"/>
          <w:sz w:val="32"/>
          <w:szCs w:val="13"/>
          <w:u w:val="single"/>
        </w:rPr>
        <w:t xml:space="preserve"> </w:t>
      </w:r>
      <w:bookmarkStart w:id="1" w:name="_Toc210272217"/>
      <w:bookmarkStart w:id="2" w:name="_Toc58860210"/>
      <w:bookmarkStart w:id="3" w:name="_Toc41356952"/>
      <w:bookmarkStart w:id="4" w:name="_Toc59167060"/>
      <w:bookmarkStart w:id="5" w:name="_Toc210271938"/>
      <w:bookmarkStart w:id="6" w:name="_Toc4900"/>
      <w:bookmarkStart w:id="7" w:name="_Toc210272230"/>
      <w:bookmarkStart w:id="8" w:name="_Toc57531061"/>
      <w:bookmarkStart w:id="9" w:name="_Toc117748828"/>
      <w:bookmarkStart w:id="10" w:name="_Toc58860524"/>
      <w:bookmarkStart w:id="11" w:name="_Toc355600444"/>
      <w:bookmarkStart w:id="12" w:name="_Toc320178350"/>
      <w:bookmarkStart w:id="13" w:name="_Toc140973499"/>
      <w:bookmarkStart w:id="14" w:name="_Toc141065790"/>
      <w:bookmarkStart w:id="15" w:name="_Toc57173749"/>
      <w:bookmarkStart w:id="16" w:name="_Toc57188260"/>
      <w:bookmarkStart w:id="17" w:name="_Toc57173751"/>
      <w:bookmarkStart w:id="18" w:name="_Toc57173753"/>
      <w:bookmarkStart w:id="19" w:name="_Toc501818104"/>
      <w:bookmarkStart w:id="20" w:name="_Toc57035561"/>
    </w:p>
    <w:p>
      <w:pPr>
        <w:snapToGrid w:val="0"/>
        <w:spacing w:before="120" w:beforeLines="50"/>
        <w:jc w:val="center"/>
        <w:rPr>
          <w:rFonts w:hint="eastAsia"/>
          <w:b/>
          <w:bCs/>
          <w:color w:val="000000"/>
          <w:sz w:val="36"/>
        </w:rPr>
      </w:pPr>
    </w:p>
    <w:p>
      <w:pPr>
        <w:snapToGrid w:val="0"/>
        <w:spacing w:before="120" w:beforeLines="50"/>
        <w:jc w:val="center"/>
        <w:rPr>
          <w:rFonts w:hint="eastAsia"/>
          <w:b/>
          <w:bCs/>
          <w:color w:val="000000"/>
          <w:sz w:val="36"/>
          <w:lang w:val="en-US" w:eastAsia="zh-CN"/>
        </w:rPr>
      </w:pPr>
      <w:r>
        <w:rPr>
          <w:b/>
          <w:bCs/>
          <w:color w:val="000000"/>
          <w:sz w:val="36"/>
        </w:rPr>
        <w:br w:type="page"/>
      </w:r>
      <w:r>
        <w:rPr>
          <w:rFonts w:hint="eastAsia"/>
          <w:b/>
          <w:bCs/>
          <w:color w:val="000000"/>
          <w:sz w:val="36"/>
        </w:rPr>
        <w:t>目   录</w:t>
      </w:r>
      <w:r>
        <w:rPr>
          <w:rFonts w:hint="eastAsia"/>
          <w:b/>
          <w:bCs/>
          <w:color w:val="000000"/>
          <w:sz w:val="36"/>
          <w:lang w:val="en-US" w:eastAsia="zh-CN"/>
        </w:rPr>
        <w:t xml:space="preserve"> </w:t>
      </w:r>
    </w:p>
    <w:p>
      <w:pPr>
        <w:snapToGrid w:val="0"/>
        <w:spacing w:before="120" w:beforeLines="50"/>
        <w:jc w:val="center"/>
        <w:rPr>
          <w:rFonts w:hint="eastAsia" w:ascii="宋体" w:hAnsi="宋体" w:eastAsia="宋体" w:cs="宋体"/>
          <w:color w:val="000000"/>
          <w:lang w:val="en-US" w:eastAsia="zh-CN"/>
        </w:rPr>
      </w:pPr>
      <w:r>
        <w:rPr>
          <w:rFonts w:hint="eastAsia" w:ascii="宋体" w:hAnsi="宋体" w:eastAsia="宋体" w:cs="宋体"/>
          <w:b/>
          <w:bCs/>
          <w:color w:val="000000"/>
          <w:sz w:val="36"/>
          <w:lang w:val="en-US" w:eastAsia="zh-CN"/>
        </w:rPr>
        <w:t>DAFTAR ISI</w:t>
      </w:r>
    </w:p>
    <w:p>
      <w:pPr>
        <w:pStyle w:val="10"/>
        <w:widowControl/>
        <w:numPr>
          <w:ilvl w:val="0"/>
          <w:numId w:val="4"/>
        </w:numPr>
        <w:tabs>
          <w:tab w:val="right" w:leader="dot" w:pos="9070"/>
        </w:tabs>
        <w:adjustRightInd/>
        <w:spacing w:before="0" w:line="700" w:lineRule="exact"/>
        <w:rPr>
          <w:rFonts w:hint="eastAsia"/>
          <w:smallCaps/>
          <w:szCs w:val="24"/>
          <w:lang w:val="en-US" w:eastAsia="zh-CN"/>
        </w:rPr>
      </w:pPr>
      <w:r>
        <w:rPr>
          <w:rFonts w:hint="eastAsia"/>
          <w:smallCaps/>
          <w:szCs w:val="24"/>
        </w:rPr>
        <w:t>技术规范</w:t>
      </w:r>
      <w:r>
        <w:rPr>
          <w:rFonts w:hint="eastAsia"/>
          <w:smallCaps/>
          <w:szCs w:val="24"/>
          <w:lang w:val="en-US" w:eastAsia="zh-CN"/>
        </w:rPr>
        <w:t xml:space="preserve"> </w:t>
      </w:r>
    </w:p>
    <w:p>
      <w:pPr>
        <w:pStyle w:val="10"/>
        <w:widowControl/>
        <w:numPr>
          <w:ilvl w:val="0"/>
          <w:numId w:val="0"/>
        </w:numPr>
        <w:tabs>
          <w:tab w:val="right" w:leader="dot" w:pos="9070"/>
        </w:tabs>
        <w:adjustRightInd/>
        <w:spacing w:before="0" w:line="700" w:lineRule="exact"/>
        <w:rPr>
          <w:rFonts w:hint="eastAsia" w:asciiTheme="majorEastAsia" w:hAnsiTheme="majorEastAsia" w:eastAsiaTheme="majorEastAsia" w:cstheme="majorEastAsia"/>
          <w:szCs w:val="24"/>
          <w:lang w:val="en-US" w:eastAsia="zh-CN"/>
        </w:rPr>
      </w:pPr>
      <w:r>
        <w:rPr>
          <w:rFonts w:hint="eastAsia" w:asciiTheme="majorEastAsia" w:hAnsiTheme="majorEastAsia" w:eastAsiaTheme="majorEastAsia" w:cstheme="majorEastAsia"/>
          <w:smallCaps/>
          <w:szCs w:val="24"/>
          <w:lang w:val="en-US" w:eastAsia="zh-CN"/>
        </w:rPr>
        <w:t>Bab I. Spesifikasi teknis</w:t>
      </w:r>
    </w:p>
    <w:p>
      <w:pPr>
        <w:spacing w:line="700" w:lineRule="exact"/>
        <w:rPr>
          <w:rFonts w:hint="eastAsia" w:ascii="宋体" w:hAnsi="宋体" w:eastAsiaTheme="minorEastAsia"/>
          <w:color w:val="000000"/>
          <w:sz w:val="24"/>
          <w:szCs w:val="24"/>
          <w:lang w:val="en-US" w:eastAsia="zh-CN"/>
        </w:rPr>
      </w:pPr>
      <w:r>
        <w:rPr>
          <w:rFonts w:hint="eastAsia" w:ascii="宋体" w:hAnsi="宋体"/>
          <w:color w:val="000000"/>
          <w:sz w:val="24"/>
          <w:szCs w:val="24"/>
        </w:rPr>
        <w:t>1. 总则</w:t>
      </w:r>
      <w:r>
        <w:rPr>
          <w:rFonts w:hint="eastAsia" w:ascii="宋体" w:hAnsi="宋体"/>
          <w:color w:val="000000"/>
          <w:sz w:val="24"/>
          <w:szCs w:val="24"/>
          <w:lang w:val="en-US" w:eastAsia="zh-CN"/>
        </w:rPr>
        <w:t xml:space="preserve"> Ketentuan umum</w:t>
      </w:r>
    </w:p>
    <w:p>
      <w:pPr>
        <w:spacing w:line="700" w:lineRule="exact"/>
        <w:rPr>
          <w:rFonts w:hint="eastAsia" w:ascii="宋体" w:hAnsi="宋体" w:eastAsiaTheme="minorEastAsia"/>
          <w:color w:val="000000"/>
          <w:sz w:val="24"/>
          <w:szCs w:val="24"/>
          <w:lang w:val="en-US" w:eastAsia="zh-CN"/>
        </w:rPr>
      </w:pPr>
      <w:r>
        <w:rPr>
          <w:rFonts w:hint="eastAsia" w:ascii="宋体" w:hAnsi="宋体"/>
          <w:color w:val="000000"/>
          <w:sz w:val="24"/>
          <w:szCs w:val="24"/>
        </w:rPr>
        <w:t>2. 工程概况</w:t>
      </w:r>
      <w:r>
        <w:rPr>
          <w:rFonts w:hint="eastAsia" w:ascii="宋体" w:hAnsi="宋体"/>
          <w:color w:val="000000"/>
          <w:sz w:val="24"/>
          <w:szCs w:val="24"/>
          <w:lang w:val="en-US" w:eastAsia="zh-CN"/>
        </w:rPr>
        <w:t xml:space="preserve"> Gambaran Umum Proyek</w:t>
      </w:r>
    </w:p>
    <w:p>
      <w:pPr>
        <w:spacing w:line="700" w:lineRule="exact"/>
        <w:rPr>
          <w:rFonts w:hint="eastAsia" w:ascii="宋体" w:hAnsi="宋体" w:eastAsiaTheme="minorEastAsia"/>
          <w:color w:val="000000"/>
          <w:sz w:val="24"/>
          <w:szCs w:val="24"/>
          <w:lang w:val="en-US" w:eastAsia="zh-CN"/>
        </w:rPr>
      </w:pPr>
      <w:r>
        <w:rPr>
          <w:rFonts w:hint="eastAsia" w:ascii="宋体" w:hAnsi="宋体"/>
          <w:color w:val="000000"/>
          <w:sz w:val="24"/>
          <w:szCs w:val="24"/>
        </w:rPr>
        <w:t>3. 人员要求及资质要求</w:t>
      </w:r>
      <w:r>
        <w:rPr>
          <w:rFonts w:hint="eastAsia" w:ascii="宋体" w:hAnsi="宋体"/>
          <w:color w:val="000000"/>
          <w:sz w:val="24"/>
          <w:szCs w:val="24"/>
          <w:lang w:val="en-US" w:eastAsia="zh-CN"/>
        </w:rPr>
        <w:t xml:space="preserve"> Persyaratan Personil dan Persyaratan Kualifikasi</w:t>
      </w:r>
    </w:p>
    <w:p>
      <w:pPr>
        <w:spacing w:line="700" w:lineRule="exact"/>
        <w:rPr>
          <w:rFonts w:hint="eastAsia" w:ascii="宋体" w:hAnsi="宋体" w:eastAsiaTheme="minorEastAsia"/>
          <w:color w:val="000000"/>
          <w:sz w:val="24"/>
          <w:szCs w:val="24"/>
          <w:lang w:val="en-US" w:eastAsia="zh-CN"/>
        </w:rPr>
      </w:pPr>
      <w:r>
        <w:rPr>
          <w:rFonts w:hint="eastAsia" w:ascii="宋体" w:hAnsi="宋体"/>
          <w:color w:val="000000"/>
          <w:sz w:val="24"/>
          <w:szCs w:val="24"/>
        </w:rPr>
        <w:t>4. 安全管理要求</w:t>
      </w:r>
      <w:r>
        <w:rPr>
          <w:rFonts w:hint="eastAsia" w:ascii="宋体" w:hAnsi="宋体"/>
          <w:color w:val="000000"/>
          <w:sz w:val="24"/>
          <w:szCs w:val="24"/>
          <w:lang w:val="en-US" w:eastAsia="zh-CN"/>
        </w:rPr>
        <w:t xml:space="preserve">  Persyaratan manajemen keamanan</w:t>
      </w:r>
    </w:p>
    <w:p>
      <w:pPr>
        <w:spacing w:line="700" w:lineRule="exact"/>
        <w:rPr>
          <w:rFonts w:hint="eastAsia" w:ascii="宋体" w:hAnsi="宋体" w:eastAsiaTheme="minorEastAsia"/>
          <w:color w:val="000000"/>
          <w:sz w:val="24"/>
          <w:szCs w:val="24"/>
          <w:lang w:val="en-US" w:eastAsia="zh-CN"/>
        </w:rPr>
      </w:pPr>
      <w:r>
        <w:rPr>
          <w:rFonts w:hint="eastAsia" w:ascii="宋体" w:hAnsi="宋体"/>
          <w:color w:val="000000"/>
          <w:sz w:val="24"/>
          <w:szCs w:val="24"/>
        </w:rPr>
        <w:t xml:space="preserve">5. </w:t>
      </w:r>
      <w:r>
        <w:rPr>
          <w:rStyle w:val="25"/>
          <w:rFonts w:hint="eastAsia"/>
        </w:rPr>
        <w:t>施工组织设计编制要求</w:t>
      </w:r>
      <w:r>
        <w:rPr>
          <w:rStyle w:val="25"/>
          <w:rFonts w:hint="eastAsia"/>
          <w:lang w:val="en-US" w:eastAsia="zh-CN"/>
        </w:rPr>
        <w:t xml:space="preserve"> Persyaratan persiapan desain organisasi konstruksi</w:t>
      </w:r>
    </w:p>
    <w:p>
      <w:pPr>
        <w:spacing w:line="700" w:lineRule="exact"/>
        <w:rPr>
          <w:rFonts w:hint="eastAsia" w:ascii="宋体" w:hAnsi="宋体" w:eastAsiaTheme="minorEastAsia"/>
          <w:color w:val="000000"/>
          <w:sz w:val="24"/>
          <w:szCs w:val="24"/>
          <w:lang w:val="en-US" w:eastAsia="zh-CN"/>
        </w:rPr>
      </w:pPr>
      <w:r>
        <w:rPr>
          <w:rFonts w:hint="eastAsia" w:ascii="宋体" w:hAnsi="宋体"/>
          <w:color w:val="000000"/>
          <w:sz w:val="24"/>
          <w:szCs w:val="24"/>
        </w:rPr>
        <w:t xml:space="preserve">6. </w:t>
      </w:r>
      <w:r>
        <w:rPr>
          <w:rFonts w:hint="eastAsia" w:ascii="宋体" w:hAnsi="宋体"/>
          <w:color w:val="000000"/>
          <w:sz w:val="24"/>
          <w:szCs w:val="24"/>
          <w:lang w:eastAsia="zh-CN"/>
        </w:rPr>
        <w:t>发包方</w:t>
      </w:r>
      <w:r>
        <w:rPr>
          <w:rFonts w:hint="eastAsia" w:ascii="宋体" w:hAnsi="宋体"/>
          <w:color w:val="000000"/>
          <w:sz w:val="24"/>
          <w:szCs w:val="24"/>
        </w:rPr>
        <w:t>的权利与义务</w:t>
      </w:r>
      <w:r>
        <w:rPr>
          <w:rFonts w:hint="eastAsia" w:ascii="宋体" w:hAnsi="宋体"/>
          <w:color w:val="000000"/>
          <w:sz w:val="24"/>
          <w:szCs w:val="24"/>
          <w:lang w:val="en-US" w:eastAsia="zh-CN"/>
        </w:rPr>
        <w:t xml:space="preserve"> Hak dan kewajiban kontraktor</w:t>
      </w:r>
    </w:p>
    <w:p>
      <w:pPr>
        <w:spacing w:line="700" w:lineRule="exact"/>
        <w:rPr>
          <w:rFonts w:hint="eastAsia" w:ascii="宋体" w:hAnsi="宋体" w:eastAsiaTheme="minorEastAsia"/>
          <w:color w:val="000000"/>
          <w:sz w:val="24"/>
          <w:szCs w:val="24"/>
          <w:lang w:val="en-US" w:eastAsia="zh-CN"/>
        </w:rPr>
      </w:pPr>
      <w:r>
        <w:rPr>
          <w:rFonts w:hint="eastAsia" w:ascii="宋体" w:hAnsi="宋体"/>
          <w:color w:val="000000"/>
          <w:sz w:val="24"/>
          <w:szCs w:val="24"/>
        </w:rPr>
        <w:t xml:space="preserve">7. </w:t>
      </w:r>
      <w:r>
        <w:rPr>
          <w:rFonts w:hint="eastAsia" w:ascii="宋体" w:hAnsi="宋体"/>
          <w:color w:val="000000"/>
          <w:sz w:val="24"/>
          <w:szCs w:val="24"/>
          <w:lang w:eastAsia="zh-CN"/>
        </w:rPr>
        <w:t>承包方</w:t>
      </w:r>
      <w:r>
        <w:rPr>
          <w:rFonts w:hint="eastAsia" w:ascii="宋体" w:hAnsi="宋体"/>
          <w:color w:val="000000"/>
          <w:sz w:val="24"/>
          <w:szCs w:val="24"/>
        </w:rPr>
        <w:t>的权利和义务</w:t>
      </w:r>
      <w:r>
        <w:rPr>
          <w:rFonts w:hint="eastAsia" w:ascii="宋体" w:hAnsi="宋体"/>
          <w:color w:val="000000"/>
          <w:sz w:val="24"/>
          <w:szCs w:val="24"/>
          <w:lang w:val="en-US" w:eastAsia="zh-CN"/>
        </w:rPr>
        <w:t xml:space="preserve"> Hak dan kewajiban kontraktor</w:t>
      </w:r>
    </w:p>
    <w:p>
      <w:pPr>
        <w:pStyle w:val="10"/>
        <w:widowControl/>
        <w:tabs>
          <w:tab w:val="right" w:leader="dot" w:pos="9070"/>
        </w:tabs>
        <w:adjustRightInd/>
        <w:spacing w:before="0" w:line="700" w:lineRule="exact"/>
        <w:rPr>
          <w:rFonts w:hint="eastAsia"/>
          <w:smallCaps/>
          <w:szCs w:val="24"/>
          <w:lang w:val="en-US" w:eastAsia="zh-CN"/>
        </w:rPr>
      </w:pPr>
      <w:r>
        <w:rPr>
          <w:rFonts w:hint="eastAsia"/>
          <w:smallCaps/>
          <w:szCs w:val="24"/>
        </w:rPr>
        <w:t>第二章 工期要求</w:t>
      </w:r>
      <w:r>
        <w:rPr>
          <w:rFonts w:hint="eastAsia"/>
          <w:smallCaps/>
          <w:szCs w:val="24"/>
          <w:lang w:val="en-US" w:eastAsia="zh-CN"/>
        </w:rPr>
        <w:t xml:space="preserve"> </w:t>
      </w:r>
    </w:p>
    <w:p>
      <w:pPr>
        <w:pStyle w:val="10"/>
        <w:widowControl/>
        <w:tabs>
          <w:tab w:val="right" w:leader="dot" w:pos="9070"/>
        </w:tabs>
        <w:adjustRightInd/>
        <w:spacing w:before="0" w:line="700" w:lineRule="exact"/>
        <w:rPr>
          <w:rFonts w:hint="eastAsia" w:ascii="宋体" w:hAnsi="宋体" w:eastAsia="宋体" w:cs="宋体"/>
          <w:smallCaps/>
          <w:szCs w:val="24"/>
          <w:lang w:val="en-US" w:eastAsia="zh-CN"/>
        </w:rPr>
      </w:pPr>
      <w:r>
        <w:rPr>
          <w:rFonts w:hint="eastAsia" w:ascii="宋体" w:hAnsi="宋体" w:eastAsia="宋体" w:cs="宋体"/>
          <w:smallCaps/>
          <w:szCs w:val="24"/>
          <w:lang w:val="en-US" w:eastAsia="zh-CN"/>
        </w:rPr>
        <w:t>Bab II. Persyaratan durasi</w:t>
      </w:r>
    </w:p>
    <w:p>
      <w:pPr>
        <w:pStyle w:val="10"/>
        <w:widowControl/>
        <w:numPr>
          <w:ilvl w:val="0"/>
          <w:numId w:val="4"/>
        </w:numPr>
        <w:tabs>
          <w:tab w:val="right" w:leader="dot" w:pos="9070"/>
        </w:tabs>
        <w:adjustRightInd/>
        <w:spacing w:before="0" w:line="700" w:lineRule="exact"/>
        <w:ind w:left="0" w:leftChars="0" w:firstLine="0" w:firstLineChars="0"/>
        <w:rPr>
          <w:rFonts w:hint="eastAsia"/>
          <w:smallCaps/>
          <w:szCs w:val="24"/>
          <w:lang w:val="en-US" w:eastAsia="zh-CN"/>
        </w:rPr>
      </w:pPr>
      <w:r>
        <w:rPr>
          <w:rFonts w:hint="eastAsia"/>
          <w:smallCaps/>
          <w:szCs w:val="24"/>
        </w:rPr>
        <w:t>相关考核办法</w:t>
      </w:r>
      <w:r>
        <w:rPr>
          <w:rFonts w:hint="eastAsia"/>
          <w:smallCaps/>
          <w:szCs w:val="24"/>
          <w:lang w:val="en-US" w:eastAsia="zh-CN"/>
        </w:rPr>
        <w:t xml:space="preserve"> </w:t>
      </w:r>
    </w:p>
    <w:p>
      <w:pPr>
        <w:pStyle w:val="10"/>
        <w:widowControl/>
        <w:numPr>
          <w:ilvl w:val="0"/>
          <w:numId w:val="0"/>
        </w:numPr>
        <w:tabs>
          <w:tab w:val="right" w:leader="dot" w:pos="9070"/>
        </w:tabs>
        <w:adjustRightInd/>
        <w:spacing w:before="0" w:line="700" w:lineRule="exact"/>
        <w:ind w:leftChars="0"/>
        <w:rPr>
          <w:rFonts w:hint="eastAsia" w:ascii="宋体" w:hAnsi="宋体" w:eastAsia="宋体" w:cs="宋体"/>
          <w:smallCaps/>
          <w:szCs w:val="24"/>
          <w:lang w:val="en-US" w:eastAsia="zh-CN"/>
        </w:rPr>
      </w:pPr>
      <w:r>
        <w:rPr>
          <w:rFonts w:hint="eastAsia" w:ascii="宋体" w:hAnsi="宋体" w:eastAsia="宋体" w:cs="宋体"/>
          <w:smallCaps/>
          <w:szCs w:val="24"/>
          <w:lang w:val="en-US" w:eastAsia="zh-CN"/>
        </w:rPr>
        <w:t>Bab III. Metode penilaian yang relevan</w:t>
      </w:r>
    </w:p>
    <w:p>
      <w:pPr>
        <w:pStyle w:val="7"/>
        <w:spacing w:after="0" w:line="700" w:lineRule="exact"/>
        <w:rPr>
          <w:rFonts w:hint="eastAsia" w:ascii="Times New Roman"/>
          <w:b/>
          <w:smallCaps/>
          <w:color w:val="000000"/>
          <w:kern w:val="0"/>
          <w:szCs w:val="24"/>
        </w:rPr>
      </w:pPr>
    </w:p>
    <w:p>
      <w:pPr>
        <w:pStyle w:val="7"/>
        <w:rPr>
          <w:rFonts w:hint="eastAsia"/>
          <w:smallCaps/>
          <w:color w:val="000000"/>
          <w:szCs w:val="24"/>
        </w:rPr>
      </w:pPr>
    </w:p>
    <w:p>
      <w:pPr>
        <w:pStyle w:val="7"/>
        <w:rPr>
          <w:rFonts w:hint="eastAsia"/>
          <w:smallCaps/>
          <w:color w:val="000000"/>
          <w:szCs w:val="24"/>
        </w:rPr>
      </w:pPr>
    </w:p>
    <w:p>
      <w:pPr>
        <w:pStyle w:val="7"/>
        <w:rPr>
          <w:rFonts w:hint="eastAsia"/>
          <w:smallCaps/>
          <w:color w:val="000000"/>
          <w:szCs w:val="24"/>
        </w:rPr>
      </w:pPr>
    </w:p>
    <w:p>
      <w:pPr>
        <w:pStyle w:val="7"/>
        <w:rPr>
          <w:rFonts w:hint="eastAsia"/>
          <w:smallCaps/>
          <w:color w:val="000000"/>
          <w:szCs w:val="24"/>
        </w:rPr>
      </w:pPr>
    </w:p>
    <w:p>
      <w:pPr>
        <w:pStyle w:val="7"/>
        <w:rPr>
          <w:rFonts w:hint="eastAsia"/>
          <w:smallCaps/>
          <w:color w:val="000000"/>
          <w:szCs w:val="24"/>
        </w:rPr>
      </w:pPr>
    </w:p>
    <w:p>
      <w:pPr>
        <w:pStyle w:val="7"/>
        <w:rPr>
          <w:rFonts w:hint="eastAsia"/>
          <w:smallCaps/>
          <w:color w:val="000000"/>
          <w:szCs w:val="24"/>
        </w:rPr>
      </w:pPr>
    </w:p>
    <w:p>
      <w:pPr>
        <w:pStyle w:val="7"/>
        <w:rPr>
          <w:rFonts w:hint="eastAsia"/>
          <w:smallCaps/>
          <w:color w:val="000000"/>
          <w:szCs w:val="24"/>
        </w:rPr>
      </w:pPr>
    </w:p>
    <w:p>
      <w:pPr>
        <w:pStyle w:val="7"/>
        <w:rPr>
          <w:rFonts w:hint="eastAsia"/>
          <w:smallCaps/>
          <w:color w:val="000000"/>
          <w:szCs w:val="24"/>
        </w:rPr>
      </w:pPr>
    </w:p>
    <w:p>
      <w:pPr>
        <w:pStyle w:val="3"/>
        <w:spacing w:line="360" w:lineRule="auto"/>
        <w:rPr>
          <w:rFonts w:ascii="宋体"/>
          <w:color w:val="000000"/>
        </w:rPr>
        <w:sectPr>
          <w:headerReference r:id="rId3" w:type="default"/>
          <w:footerReference r:id="rId4" w:type="default"/>
          <w:pgSz w:w="11906" w:h="16838"/>
          <w:pgMar w:top="1701" w:right="1304" w:bottom="1417" w:left="1304" w:header="851" w:footer="992" w:gutter="0"/>
          <w:pgNumType w:start="1"/>
          <w:cols w:space="720" w:num="1"/>
          <w:docGrid w:linePitch="381" w:charSpace="0"/>
        </w:sectPr>
      </w:pPr>
    </w:p>
    <w:p>
      <w:pPr>
        <w:pStyle w:val="3"/>
        <w:numPr>
          <w:ilvl w:val="0"/>
          <w:numId w:val="5"/>
        </w:numPr>
        <w:spacing w:line="360" w:lineRule="auto"/>
        <w:jc w:val="center"/>
        <w:rPr>
          <w:rFonts w:ascii="宋体"/>
          <w:color w:val="000000"/>
        </w:rPr>
      </w:pPr>
      <w:r>
        <w:rPr>
          <w:rFonts w:ascii="宋体"/>
          <w:color w:val="000000"/>
        </w:rPr>
        <w:t>技术规范</w:t>
      </w:r>
      <w:bookmarkEnd w:id="1"/>
      <w:bookmarkEnd w:id="2"/>
      <w:bookmarkEnd w:id="3"/>
      <w:bookmarkEnd w:id="4"/>
      <w:bookmarkEnd w:id="5"/>
      <w:bookmarkEnd w:id="6"/>
      <w:bookmarkEnd w:id="7"/>
      <w:bookmarkEnd w:id="8"/>
      <w:bookmarkEnd w:id="9"/>
      <w:bookmarkEnd w:id="10"/>
      <w:bookmarkEnd w:id="11"/>
      <w:bookmarkEnd w:id="12"/>
    </w:p>
    <w:p>
      <w:pPr>
        <w:pStyle w:val="3"/>
        <w:numPr>
          <w:ilvl w:val="0"/>
          <w:numId w:val="0"/>
        </w:numPr>
        <w:spacing w:line="360" w:lineRule="auto"/>
        <w:jc w:val="center"/>
        <w:rPr>
          <w:rFonts w:ascii="宋体"/>
          <w:color w:val="000000"/>
          <w:sz w:val="32"/>
          <w:szCs w:val="32"/>
        </w:rPr>
      </w:pPr>
      <w:r>
        <w:rPr>
          <w:rFonts w:hint="default" w:ascii="宋体"/>
          <w:color w:val="000000"/>
          <w:sz w:val="32"/>
          <w:szCs w:val="32"/>
        </w:rPr>
        <w:t>Bab I. Spesifikasi teknis</w:t>
      </w:r>
    </w:p>
    <w:p>
      <w:pPr>
        <w:pStyle w:val="2"/>
        <w:ind w:left="0" w:leftChars="0" w:firstLine="0" w:firstLineChars="0"/>
        <w:rPr>
          <w:rFonts w:hint="default" w:ascii="宋体" w:hAnsi="宋体" w:eastAsia="宋体"/>
          <w:szCs w:val="24"/>
          <w:lang w:val="en-US" w:eastAsia="zh-CN"/>
        </w:rPr>
      </w:pPr>
      <w:bookmarkStart w:id="21" w:name="_Toc355600445"/>
      <w:bookmarkStart w:id="22" w:name="_Toc320178351"/>
      <w:bookmarkStart w:id="23" w:name="_Toc145208620"/>
      <w:r>
        <w:rPr>
          <w:rFonts w:ascii="宋体" w:hAnsi="宋体"/>
          <w:szCs w:val="24"/>
        </w:rPr>
        <w:t>1 总则</w:t>
      </w:r>
      <w:bookmarkEnd w:id="21"/>
      <w:bookmarkEnd w:id="22"/>
      <w:bookmarkEnd w:id="23"/>
      <w:r>
        <w:rPr>
          <w:rFonts w:hint="eastAsia"/>
          <w:szCs w:val="24"/>
          <w:lang w:val="en-US" w:eastAsia="zh-CN"/>
        </w:rPr>
        <w:t xml:space="preserve"> Ketentuan umum</w:t>
      </w:r>
    </w:p>
    <w:p>
      <w:pPr>
        <w:widowControl/>
        <w:numPr>
          <w:ilvl w:val="1"/>
          <w:numId w:val="6"/>
        </w:numPr>
        <w:spacing w:line="360" w:lineRule="auto"/>
        <w:jc w:val="left"/>
        <w:rPr>
          <w:rFonts w:hint="eastAsia" w:ascii="宋体" w:hAnsi="宋体"/>
          <w:color w:val="000000"/>
          <w:sz w:val="22"/>
          <w:szCs w:val="28"/>
        </w:rPr>
      </w:pPr>
      <w:bookmarkStart w:id="24" w:name="_Toc36369687"/>
      <w:r>
        <w:rPr>
          <w:rFonts w:hint="eastAsia" w:ascii="宋体" w:hAnsi="宋体"/>
          <w:color w:val="000000"/>
          <w:sz w:val="22"/>
          <w:szCs w:val="28"/>
        </w:rPr>
        <w:t>本技术规范适用于华电运营</w:t>
      </w:r>
      <w:r>
        <w:rPr>
          <w:rFonts w:hint="eastAsia" w:ascii="宋体" w:hAnsi="宋体"/>
          <w:color w:val="000000"/>
          <w:sz w:val="22"/>
          <w:szCs w:val="28"/>
          <w:lang w:val="en-US" w:eastAsia="zh-CN"/>
        </w:rPr>
        <w:t>印尼</w:t>
      </w:r>
      <w:r>
        <w:rPr>
          <w:rFonts w:hint="eastAsia" w:ascii="宋体" w:hAnsi="宋体"/>
          <w:color w:val="000000"/>
          <w:sz w:val="22"/>
          <w:szCs w:val="28"/>
        </w:rPr>
        <w:t>玻雅分公司#1机组季节性检修劳务服务项目。</w:t>
      </w:r>
    </w:p>
    <w:p>
      <w:pPr>
        <w:widowControl/>
        <w:numPr>
          <w:ilvl w:val="0"/>
          <w:numId w:val="0"/>
        </w:numPr>
        <w:spacing w:line="360" w:lineRule="auto"/>
        <w:ind w:leftChars="0"/>
        <w:jc w:val="left"/>
        <w:rPr>
          <w:rFonts w:ascii="宋体" w:hAnsi="宋体"/>
          <w:color w:val="000000"/>
          <w:sz w:val="22"/>
          <w:szCs w:val="28"/>
        </w:rPr>
      </w:pPr>
      <w:r>
        <w:rPr>
          <w:rFonts w:hint="eastAsia" w:ascii="宋体" w:hAnsi="宋体"/>
          <w:color w:val="000000"/>
          <w:sz w:val="22"/>
          <w:szCs w:val="28"/>
        </w:rPr>
        <w:t xml:space="preserve">1.1 Spesifikasi teknis ini berlaku untuk Proyek Layanan Tenaga Kerja Overhaul Musiman untuk Unit #1 Huadian Operations Cabang </w:t>
      </w:r>
      <w:r>
        <w:rPr>
          <w:rFonts w:hint="eastAsia" w:ascii="宋体" w:hAnsi="宋体"/>
          <w:color w:val="000000"/>
          <w:sz w:val="22"/>
          <w:szCs w:val="28"/>
          <w:lang w:val="en-US" w:eastAsia="zh-CN"/>
        </w:rPr>
        <w:t xml:space="preserve">Sumsel-8 </w:t>
      </w:r>
      <w:r>
        <w:rPr>
          <w:rFonts w:hint="eastAsia" w:ascii="宋体" w:hAnsi="宋体"/>
          <w:color w:val="000000"/>
          <w:sz w:val="22"/>
          <w:szCs w:val="28"/>
        </w:rPr>
        <w:t>Indonesia .</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1.2 本规范书提出的是最低限度的技术要求，并未对一切技术要求做出详细规定，也未充分引述有关标准及规范的条文。承包方应保证提供符合本规范书和相关的国际、国内工业标准的优质产品。</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1.2 Spesifikasi ini menetapkan persyaratan teknis minimum dan tidak merinci semua persyaratan teknis secara rinci, dan juga tidak memuat kutipan yang memadai dari standar dan kode yang relevan. Kontraktor harus menjamin penyediaan produk berkualitas sesuai dengan spesifikasi ini dan standar industri internasional dan nasional yang relevan.</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1.3  如承包方没有对本规范书提出书面异议，</w:t>
      </w:r>
      <w:r>
        <w:rPr>
          <w:rFonts w:hint="eastAsia" w:ascii="宋体" w:hAnsi="宋体"/>
          <w:color w:val="000000"/>
          <w:sz w:val="22"/>
          <w:szCs w:val="28"/>
          <w:lang w:eastAsia="zh-CN"/>
        </w:rPr>
        <w:t>发包方</w:t>
      </w:r>
      <w:r>
        <w:rPr>
          <w:rFonts w:hint="eastAsia" w:ascii="宋体" w:hAnsi="宋体"/>
          <w:color w:val="000000"/>
          <w:sz w:val="22"/>
          <w:szCs w:val="28"/>
        </w:rPr>
        <w:t>则可认为承包方提供的产品完全满足本规范书的要求。承包方如有差异（无论多少），均应填写到竞谈文件的差异表中。如承包方没有对本竞谈文件的要求提出书面异议（或差异），</w:t>
      </w:r>
      <w:r>
        <w:rPr>
          <w:rFonts w:hint="eastAsia" w:ascii="宋体" w:hAnsi="宋体"/>
          <w:color w:val="000000"/>
          <w:sz w:val="22"/>
          <w:szCs w:val="28"/>
          <w:lang w:eastAsia="zh-CN"/>
        </w:rPr>
        <w:t>发包方</w:t>
      </w:r>
      <w:r>
        <w:rPr>
          <w:rFonts w:hint="eastAsia" w:ascii="宋体" w:hAnsi="宋体"/>
          <w:color w:val="000000"/>
          <w:sz w:val="22"/>
          <w:szCs w:val="28"/>
        </w:rPr>
        <w:t>则可认为承包方完全接受和同意本竞谈文件的要求。</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 xml:space="preserve">1.3 Jika Kontraktor tidak mengajukan perbedaan tertulis terhadap spesifikasi ini, maka Penawar dapat menganggap bahwa produk yang disediakan oleh Kontraktor sepenuhnya memenuhi persyaratan spesifikasi ini. Setiap perbedaan (dalam ukuran apa pun) oleh Kontraktor harus dimasukkan dalam formulir perbedaan dalam Dokumen Penawaran. Jika Kontraktor tidak mengajukan keberatan tertulis (atau ketidaksesuaian) terhadap persyaratan Dokumen </w:t>
      </w:r>
      <w:r>
        <w:rPr>
          <w:rFonts w:hint="eastAsia" w:ascii="宋体" w:hAnsi="宋体"/>
          <w:color w:val="000000"/>
          <w:sz w:val="22"/>
          <w:szCs w:val="28"/>
          <w:lang w:val="en-US" w:eastAsia="zh-CN"/>
        </w:rPr>
        <w:t>Kompetisi</w:t>
      </w:r>
      <w:r>
        <w:rPr>
          <w:rFonts w:hint="eastAsia" w:ascii="宋体" w:hAnsi="宋体"/>
          <w:color w:val="000000"/>
          <w:sz w:val="22"/>
          <w:szCs w:val="28"/>
        </w:rPr>
        <w:t xml:space="preserve">, maka Pejabat Pembuat Komitmen dapat mengasumsikan bahwa Kontraktor sepenuhnya menerima dan menyetujui persyaratan Dokumen </w:t>
      </w:r>
      <w:r>
        <w:rPr>
          <w:rFonts w:hint="eastAsia" w:ascii="宋体" w:hAnsi="宋体"/>
          <w:color w:val="000000"/>
          <w:sz w:val="22"/>
          <w:szCs w:val="28"/>
          <w:lang w:val="en-US" w:eastAsia="zh-CN"/>
        </w:rPr>
        <w:t>Kompetisi ini</w:t>
      </w:r>
      <w:r>
        <w:rPr>
          <w:rFonts w:hint="eastAsia" w:ascii="宋体" w:hAnsi="宋体"/>
          <w:color w:val="000000"/>
          <w:sz w:val="22"/>
          <w:szCs w:val="28"/>
        </w:rPr>
        <w:t>.</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1.4  如</w:t>
      </w:r>
      <w:r>
        <w:rPr>
          <w:rFonts w:hint="eastAsia" w:ascii="宋体" w:hAnsi="宋体"/>
          <w:color w:val="000000"/>
          <w:sz w:val="22"/>
          <w:szCs w:val="28"/>
          <w:lang w:eastAsia="zh-CN"/>
        </w:rPr>
        <w:t>发包方</w:t>
      </w:r>
      <w:r>
        <w:rPr>
          <w:rFonts w:hint="eastAsia" w:ascii="宋体" w:hAnsi="宋体"/>
          <w:color w:val="000000"/>
          <w:sz w:val="22"/>
          <w:szCs w:val="28"/>
        </w:rPr>
        <w:t>有除本规范书以外的其他要求，应以书面形式提出，经承包方、</w:t>
      </w:r>
      <w:r>
        <w:rPr>
          <w:rFonts w:hint="eastAsia" w:ascii="宋体" w:hAnsi="宋体"/>
          <w:color w:val="000000"/>
          <w:sz w:val="22"/>
          <w:szCs w:val="28"/>
          <w:lang w:eastAsia="zh-CN"/>
        </w:rPr>
        <w:t>发包方</w:t>
      </w:r>
      <w:r>
        <w:rPr>
          <w:rFonts w:hint="eastAsia" w:ascii="宋体" w:hAnsi="宋体"/>
          <w:color w:val="000000"/>
          <w:sz w:val="22"/>
          <w:szCs w:val="28"/>
        </w:rPr>
        <w:t>双方讨论确认。竞谈时的答疑、澄清的最终确定文件将作为合同的附件。</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1.4 Jika pihak pemberi kontrak memiliki persyaratan lain selain dari yang tercantum dalam buku spesifikasi ini, harus diajukan secara tertulis dan disetujui oleh kedua belah pihak, yaitu pihak kontraktor dan pihak pemberi kontrak, setelah dilakukan diskusi. Dokumen resmi yang menetapkan klarifikasi dan jawaban selama tahap negosiasi akan menjadi lampiran kontrak.</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1.5  本规范书所引用的标准若与承包方所执行的标准发生矛盾时，按较严格的标准执行。</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1.5 Jika standar yang dikutip dalam buku spesifikasi ini bertentangan dengan standar yang dilaksanakan oleh pihak kontraktor, maka standar yang lebih ketat akan diterapkan.</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1.6  本规范书经承包方、</w:t>
      </w:r>
      <w:r>
        <w:rPr>
          <w:rFonts w:hint="eastAsia" w:ascii="宋体" w:hAnsi="宋体"/>
          <w:color w:val="000000"/>
          <w:sz w:val="22"/>
          <w:szCs w:val="28"/>
          <w:lang w:eastAsia="zh-CN"/>
        </w:rPr>
        <w:t>发包方</w:t>
      </w:r>
      <w:r>
        <w:rPr>
          <w:rFonts w:hint="eastAsia" w:ascii="宋体" w:hAnsi="宋体"/>
          <w:color w:val="000000"/>
          <w:sz w:val="22"/>
          <w:szCs w:val="28"/>
        </w:rPr>
        <w:t>双方共同确认和签字后作为订货合同的技术附件，与订货合同正文具有同等效力。</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1.6 Setelah disetujui dan ditandatangani oleh kedua belah pihak, yaitu pihak kontraktor dan pihak pemberi kontrak, buku spesifikasi ini akan menjadi lampiran teknis dari kontrak pembelian, memiliki kekuatan yang sama dengan isi utama kontrak pembelian.</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1.7  本技术规范书所使用的标准如与承包方所执行的标准不一致时，按照电力行业较高标准执行。对于标准中未做出明确规定的，应参照同等规模电厂的原则执行。</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1.7 Apabila standar yang digunakan dalam buku spesifikasi ini tidak konsisten dengan standar yang diterapkan oleh pihak kontraktor, standar yang lebih tinggi dalam industri kelistrikan akan diterapkan. Untuk hal-hal yang tidak diatur secara jelas dalam standar, prinsip pelaksanaan yang digunakan adalah dengan mengacu pada prinsip-prinsip yang diterapkan dalam pembangkit listrik dengan skala yang setara.</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1.8  在签订合同之后，</w:t>
      </w:r>
      <w:r>
        <w:rPr>
          <w:rFonts w:hint="eastAsia" w:ascii="宋体" w:hAnsi="宋体"/>
          <w:color w:val="000000"/>
          <w:sz w:val="22"/>
          <w:szCs w:val="28"/>
          <w:lang w:eastAsia="zh-CN"/>
        </w:rPr>
        <w:t>发包方</w:t>
      </w:r>
      <w:r>
        <w:rPr>
          <w:rFonts w:hint="eastAsia" w:ascii="宋体" w:hAnsi="宋体"/>
          <w:color w:val="000000"/>
          <w:sz w:val="22"/>
          <w:szCs w:val="28"/>
        </w:rPr>
        <w:t>有权提出因规范标准和规程发生变化而产生的一些补充要求，具体项目由双方共同商定，且不发生商务变更。</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1.8 Setelah kontrak ditandatangani, pihak pemberi kontrak berhak untuk mengajukan beberapa persyaratan tambahan yang timbul karena perubahan dalam standar dan prosedur. Detail proyek tersebut akan disepakati oleh kedua belah pihak tanpa perubahan dalam hal-hal komersial.</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1.9  本技术规范书经双方确认后作为合同的技术附件，与合同正文具有同等的法律效力。</w:t>
      </w:r>
    </w:p>
    <w:p>
      <w:pPr>
        <w:widowControl/>
        <w:spacing w:line="360" w:lineRule="auto"/>
        <w:jc w:val="left"/>
        <w:rPr>
          <w:rFonts w:hint="eastAsia"/>
        </w:rPr>
      </w:pPr>
      <w:r>
        <w:rPr>
          <w:rFonts w:hint="eastAsia" w:ascii="宋体" w:hAnsi="宋体"/>
          <w:color w:val="000000"/>
          <w:sz w:val="22"/>
          <w:szCs w:val="28"/>
        </w:rPr>
        <w:t>1.9 Setelah disepakati oleh kedua belah pihak, buku spesifikasi teknis ini akan menjadi lampiran teknis dari kontrak, memiliki kekuatan hukum yang sama dengan isi utama kontrak.</w:t>
      </w:r>
    </w:p>
    <w:bookmarkEnd w:id="13"/>
    <w:bookmarkEnd w:id="14"/>
    <w:bookmarkEnd w:id="15"/>
    <w:bookmarkEnd w:id="16"/>
    <w:bookmarkEnd w:id="24"/>
    <w:p>
      <w:pPr>
        <w:pStyle w:val="7"/>
        <w:spacing w:after="0"/>
        <w:rPr>
          <w:rFonts w:hint="default" w:hAnsi="宋体" w:eastAsiaTheme="minorEastAsia"/>
          <w:b/>
          <w:bCs/>
          <w:color w:val="000000"/>
          <w:szCs w:val="24"/>
          <w:lang w:val="en-US" w:eastAsia="zh-CN"/>
        </w:rPr>
      </w:pPr>
      <w:bookmarkStart w:id="25" w:name="_Toc355600446"/>
      <w:bookmarkStart w:id="26" w:name="_Toc145208621"/>
      <w:bookmarkStart w:id="27" w:name="_Toc320178352"/>
      <w:r>
        <w:rPr>
          <w:rFonts w:hAnsi="宋体"/>
          <w:b/>
          <w:bCs/>
          <w:color w:val="000000"/>
          <w:szCs w:val="24"/>
        </w:rPr>
        <w:t>2 工程概况</w:t>
      </w:r>
      <w:bookmarkEnd w:id="17"/>
      <w:bookmarkEnd w:id="18"/>
      <w:bookmarkEnd w:id="19"/>
      <w:bookmarkEnd w:id="20"/>
      <w:bookmarkEnd w:id="25"/>
      <w:bookmarkEnd w:id="26"/>
      <w:bookmarkEnd w:id="27"/>
      <w:r>
        <w:rPr>
          <w:rFonts w:hint="eastAsia" w:hAnsi="宋体"/>
          <w:b/>
          <w:bCs/>
          <w:color w:val="000000"/>
          <w:szCs w:val="24"/>
          <w:lang w:val="en-US" w:eastAsia="zh-CN"/>
        </w:rPr>
        <w:t xml:space="preserve"> Gambaran umum proyek</w:t>
      </w:r>
    </w:p>
    <w:p>
      <w:pPr>
        <w:pStyle w:val="7"/>
        <w:spacing w:after="0"/>
        <w:rPr>
          <w:rFonts w:hint="eastAsia" w:hAnsi="宋体"/>
          <w:sz w:val="22"/>
          <w:szCs w:val="22"/>
        </w:rPr>
      </w:pPr>
      <w:r>
        <w:rPr>
          <w:rFonts w:hint="eastAsia" w:hAnsi="宋体" w:cs="宋体"/>
          <w:color w:val="000000"/>
          <w:kern w:val="0"/>
          <w:sz w:val="22"/>
          <w:szCs w:val="28"/>
        </w:rPr>
        <w:t xml:space="preserve">2.1 </w:t>
      </w:r>
      <w:r>
        <w:rPr>
          <w:rFonts w:hint="eastAsia" w:hAnsi="宋体"/>
          <w:color w:val="000000"/>
          <w:sz w:val="22"/>
          <w:szCs w:val="22"/>
        </w:rPr>
        <w:t>工程地址：</w:t>
      </w:r>
      <w:r>
        <w:rPr>
          <w:rFonts w:hint="eastAsia" w:hAnsi="宋体"/>
          <w:sz w:val="22"/>
          <w:szCs w:val="22"/>
        </w:rPr>
        <w:t>印度尼西亚南苏门答腊省穆拉埃宁（Muara Enim）县以南Darmo镇东约3.5km处。</w:t>
      </w:r>
    </w:p>
    <w:p>
      <w:pPr>
        <w:pStyle w:val="7"/>
        <w:spacing w:after="0"/>
        <w:rPr>
          <w:rFonts w:hint="eastAsia" w:hAnsi="宋体"/>
          <w:sz w:val="22"/>
          <w:szCs w:val="22"/>
        </w:rPr>
      </w:pPr>
      <w:r>
        <w:rPr>
          <w:rFonts w:hint="eastAsia" w:hAnsi="宋体"/>
          <w:sz w:val="22"/>
          <w:szCs w:val="22"/>
        </w:rPr>
        <w:t>2.1 Alamat Proyek: Sekitar 3,5km ke arah timur dari Kota Darmo, Kabupaten Muara Enim, Provinsi Sumatera Selatan, Indonesia.</w:t>
      </w:r>
    </w:p>
    <w:p>
      <w:pPr>
        <w:pStyle w:val="7"/>
        <w:spacing w:after="0"/>
        <w:rPr>
          <w:rFonts w:hint="default" w:hAnsi="宋体" w:eastAsiaTheme="minorEastAsia"/>
          <w:sz w:val="22"/>
          <w:szCs w:val="22"/>
          <w:lang w:val="en-US" w:eastAsia="zh-CN"/>
        </w:rPr>
      </w:pPr>
      <w:r>
        <w:rPr>
          <w:rFonts w:hint="eastAsia" w:hAnsi="宋体"/>
          <w:sz w:val="22"/>
          <w:szCs w:val="22"/>
        </w:rPr>
        <w:t>2.2 工作范围</w:t>
      </w:r>
      <w:r>
        <w:rPr>
          <w:rFonts w:hint="eastAsia" w:hAnsi="宋体"/>
          <w:sz w:val="22"/>
          <w:szCs w:val="22"/>
          <w:lang w:val="en-US" w:eastAsia="zh-CN"/>
        </w:rPr>
        <w:t xml:space="preserve"> Ruang lingkup pekerjaan</w:t>
      </w:r>
    </w:p>
    <w:p>
      <w:pPr>
        <w:pStyle w:val="7"/>
        <w:spacing w:after="0"/>
        <w:rPr>
          <w:rFonts w:hint="eastAsia" w:hAnsi="宋体"/>
          <w:sz w:val="22"/>
          <w:szCs w:val="22"/>
        </w:rPr>
      </w:pPr>
      <w:r>
        <w:rPr>
          <w:rFonts w:hint="eastAsia" w:hAnsi="宋体"/>
          <w:sz w:val="22"/>
          <w:szCs w:val="22"/>
        </w:rPr>
        <w:t>2.2.1 #1机组B循环水泵振动缺陷处理，包括B循环水泵解体并更换新泵体；</w:t>
      </w:r>
    </w:p>
    <w:p>
      <w:pPr>
        <w:pStyle w:val="7"/>
        <w:spacing w:after="0"/>
        <w:rPr>
          <w:rFonts w:hAnsi="宋体"/>
          <w:sz w:val="22"/>
          <w:szCs w:val="22"/>
        </w:rPr>
      </w:pPr>
      <w:r>
        <w:rPr>
          <w:rFonts w:hint="eastAsia" w:hAnsi="宋体"/>
          <w:sz w:val="22"/>
          <w:szCs w:val="22"/>
        </w:rPr>
        <w:t>2.2.1 Penanganan kerusakan getaran pada pompa air sirkulasi B pada unit #1, meliputi pembongkaran pompa air sirkulasi B dan penggantian dengan badan pompa yang baru;</w:t>
      </w:r>
    </w:p>
    <w:p>
      <w:pPr>
        <w:pStyle w:val="7"/>
        <w:spacing w:after="0"/>
        <w:rPr>
          <w:rFonts w:hint="eastAsia" w:hAnsi="宋体"/>
          <w:sz w:val="22"/>
          <w:szCs w:val="22"/>
        </w:rPr>
      </w:pPr>
      <w:r>
        <w:rPr>
          <w:rFonts w:hint="eastAsia" w:hAnsi="宋体"/>
          <w:sz w:val="22"/>
          <w:szCs w:val="22"/>
        </w:rPr>
        <w:t>2.2.2 配合完成#1机组汽机、锅炉、灰硫等区域检修工作</w:t>
      </w:r>
    </w:p>
    <w:p>
      <w:pPr>
        <w:pStyle w:val="7"/>
        <w:spacing w:after="0"/>
        <w:rPr>
          <w:rFonts w:hint="eastAsia" w:hAnsi="宋体"/>
          <w:sz w:val="22"/>
          <w:szCs w:val="22"/>
        </w:rPr>
      </w:pPr>
      <w:r>
        <w:rPr>
          <w:rFonts w:hint="eastAsia" w:hAnsi="宋体"/>
          <w:sz w:val="22"/>
          <w:szCs w:val="22"/>
        </w:rPr>
        <w:t xml:space="preserve">2.2.2 Bekerja sama menyelesaikan pekerjaan pemeliharaan area turbin, boiler, </w:t>
      </w:r>
      <w:r>
        <w:rPr>
          <w:rFonts w:hint="eastAsia" w:hAnsi="宋体"/>
          <w:sz w:val="22"/>
          <w:szCs w:val="22"/>
          <w:lang w:val="en-US" w:eastAsia="zh-CN"/>
        </w:rPr>
        <w:t>FGD</w:t>
      </w:r>
      <w:r>
        <w:rPr>
          <w:rFonts w:hint="eastAsia" w:hAnsi="宋体"/>
          <w:sz w:val="22"/>
          <w:szCs w:val="22"/>
        </w:rPr>
        <w:t xml:space="preserve"> dan belerang unit #1</w:t>
      </w:r>
    </w:p>
    <w:p>
      <w:pPr>
        <w:pStyle w:val="7"/>
        <w:spacing w:after="0"/>
        <w:rPr>
          <w:rFonts w:hint="eastAsia" w:hAnsi="宋体"/>
          <w:sz w:val="22"/>
          <w:szCs w:val="22"/>
        </w:rPr>
      </w:pPr>
      <w:r>
        <w:rPr>
          <w:rFonts w:hint="eastAsia" w:hAnsi="宋体"/>
          <w:sz w:val="22"/>
          <w:szCs w:val="22"/>
        </w:rPr>
        <w:t>2.3 开竣工时间：计划工期为2024年4月13日-2024年4月30日（历时18天）。</w:t>
      </w:r>
    </w:p>
    <w:p>
      <w:pPr>
        <w:pStyle w:val="7"/>
        <w:spacing w:after="0"/>
        <w:rPr>
          <w:rFonts w:hAnsi="宋体"/>
          <w:sz w:val="22"/>
          <w:szCs w:val="22"/>
        </w:rPr>
      </w:pPr>
      <w:r>
        <w:rPr>
          <w:rFonts w:hint="eastAsia" w:hAnsi="宋体"/>
          <w:sz w:val="22"/>
          <w:szCs w:val="22"/>
        </w:rPr>
        <w:t>2.3 Waktu mulai dan selesai konstruksi: Periode konstruksi yang direncanakan adalah dari 13 April 2024 hingga 30 April 2024 (berlangsung 18 hari).</w:t>
      </w:r>
    </w:p>
    <w:p>
      <w:pPr>
        <w:pStyle w:val="7"/>
        <w:spacing w:after="0"/>
        <w:rPr>
          <w:rFonts w:hint="eastAsia" w:hAnsi="宋体"/>
          <w:sz w:val="22"/>
          <w:szCs w:val="22"/>
        </w:rPr>
      </w:pPr>
      <w:r>
        <w:rPr>
          <w:rFonts w:hint="eastAsia" w:hAnsi="宋体"/>
          <w:sz w:val="22"/>
          <w:szCs w:val="22"/>
        </w:rPr>
        <w:t>2.4 质量验收标准：合格。</w:t>
      </w:r>
    </w:p>
    <w:p>
      <w:pPr>
        <w:pStyle w:val="7"/>
        <w:spacing w:after="0"/>
        <w:rPr>
          <w:rFonts w:hAnsi="宋体"/>
          <w:sz w:val="22"/>
          <w:szCs w:val="22"/>
        </w:rPr>
      </w:pPr>
      <w:r>
        <w:rPr>
          <w:rFonts w:hint="eastAsia" w:hAnsi="宋体"/>
          <w:sz w:val="22"/>
          <w:szCs w:val="22"/>
        </w:rPr>
        <w:t>2.4 Kriteria penerimaan kualitas: memenuhi syarat.</w:t>
      </w:r>
    </w:p>
    <w:p>
      <w:pPr>
        <w:pStyle w:val="7"/>
        <w:spacing w:after="0"/>
        <w:rPr>
          <w:rFonts w:hint="eastAsia" w:hAnsi="宋体"/>
          <w:sz w:val="22"/>
          <w:szCs w:val="22"/>
        </w:rPr>
      </w:pPr>
      <w:r>
        <w:rPr>
          <w:rFonts w:hint="eastAsia" w:hAnsi="宋体"/>
          <w:sz w:val="22"/>
          <w:szCs w:val="22"/>
        </w:rPr>
        <w:t>2.5 工作内容</w:t>
      </w:r>
    </w:p>
    <w:p>
      <w:pPr>
        <w:pStyle w:val="7"/>
        <w:spacing w:after="0"/>
        <w:rPr>
          <w:rFonts w:hint="default" w:hAnsi="宋体" w:eastAsiaTheme="minorEastAsia"/>
          <w:sz w:val="22"/>
          <w:szCs w:val="22"/>
          <w:lang w:val="en-US" w:eastAsia="zh-CN"/>
        </w:rPr>
      </w:pPr>
      <w:r>
        <w:rPr>
          <w:rFonts w:hint="eastAsia" w:hAnsi="宋体"/>
          <w:sz w:val="22"/>
          <w:szCs w:val="22"/>
        </w:rPr>
        <w:t xml:space="preserve">2.5 </w:t>
      </w:r>
      <w:r>
        <w:rPr>
          <w:rFonts w:hint="eastAsia" w:hAnsi="宋体"/>
          <w:sz w:val="22"/>
          <w:szCs w:val="22"/>
          <w:lang w:val="en-US" w:eastAsia="zh-CN"/>
        </w:rPr>
        <w:t>Isi pekerjaan</w:t>
      </w:r>
    </w:p>
    <w:p>
      <w:pPr>
        <w:pStyle w:val="7"/>
        <w:spacing w:after="0"/>
        <w:rPr>
          <w:rFonts w:hint="eastAsia" w:hAnsi="宋体"/>
          <w:sz w:val="22"/>
          <w:szCs w:val="22"/>
        </w:rPr>
      </w:pPr>
      <w:r>
        <w:rPr>
          <w:rFonts w:hint="eastAsia" w:hAnsi="宋体"/>
          <w:sz w:val="22"/>
          <w:szCs w:val="22"/>
        </w:rPr>
        <w:t>2.5.1完成#1机组B循环水泵振动缺陷处理，包括对循环水泵解体、新旧泵体及部件的转运、新泵体的复装，B循环水泵启动后正常运行，水泵及电机的振动达到合格的标准，运行电流正常；</w:t>
      </w:r>
    </w:p>
    <w:p>
      <w:pPr>
        <w:pStyle w:val="7"/>
        <w:spacing w:after="0"/>
        <w:rPr>
          <w:rFonts w:hAnsi="宋体"/>
          <w:sz w:val="22"/>
          <w:szCs w:val="22"/>
        </w:rPr>
      </w:pPr>
      <w:r>
        <w:rPr>
          <w:rFonts w:hint="eastAsia" w:hAnsi="宋体"/>
          <w:sz w:val="22"/>
          <w:szCs w:val="22"/>
        </w:rPr>
        <w:t>2.5.1 Menyelesaikan perawatan kerusakan getaran pada pompa air sirkulasi B pada unit #1, meliputi pembongkaran pompa air sirkulasi, pemindahan bodi dan komponen pompa lama dan baru, serta pemasangan kembali bodi pompa baru. pompa air B beroperasi secara normal setelah dihidupkan, dan getaran pompa air dan motor mencapai tingkat yang dapat diterima standar, arus pengoperasian normal;</w:t>
      </w:r>
    </w:p>
    <w:p>
      <w:pPr>
        <w:pStyle w:val="7"/>
        <w:spacing w:after="0"/>
        <w:rPr>
          <w:rFonts w:hint="eastAsia" w:hAnsi="宋体"/>
          <w:sz w:val="22"/>
          <w:szCs w:val="22"/>
        </w:rPr>
      </w:pPr>
      <w:r>
        <w:rPr>
          <w:rFonts w:hint="eastAsia" w:hAnsi="宋体"/>
          <w:sz w:val="22"/>
          <w:szCs w:val="22"/>
        </w:rPr>
        <w:t>2.5.2 配合完成#1机组汽机、锅炉、灰硫等区域检修工作。</w:t>
      </w:r>
    </w:p>
    <w:p>
      <w:pPr>
        <w:pStyle w:val="7"/>
        <w:spacing w:after="0"/>
        <w:rPr>
          <w:rFonts w:ascii="宋体" w:hAnsi="宋体"/>
          <w:szCs w:val="24"/>
        </w:rPr>
      </w:pPr>
      <w:r>
        <w:rPr>
          <w:rFonts w:hint="eastAsia" w:hAnsi="宋体"/>
          <w:sz w:val="22"/>
          <w:szCs w:val="22"/>
        </w:rPr>
        <w:t xml:space="preserve">2.5.2 Bekerja sama menyelesaikan pekerjaan pemeliharaan area turbin uap, boiler, </w:t>
      </w:r>
      <w:r>
        <w:rPr>
          <w:rFonts w:hint="eastAsia" w:hAnsi="宋体"/>
          <w:sz w:val="22"/>
          <w:szCs w:val="22"/>
          <w:lang w:val="en-US" w:eastAsia="zh-CN"/>
        </w:rPr>
        <w:t>FGD</w:t>
      </w:r>
      <w:r>
        <w:rPr>
          <w:rFonts w:hint="eastAsia" w:hAnsi="宋体"/>
          <w:sz w:val="22"/>
          <w:szCs w:val="22"/>
        </w:rPr>
        <w:t xml:space="preserve"> dan belerang unit #1.</w:t>
      </w:r>
    </w:p>
    <w:p>
      <w:pPr>
        <w:pStyle w:val="2"/>
        <w:ind w:left="0" w:leftChars="0" w:firstLine="0" w:firstLineChars="0"/>
        <w:rPr>
          <w:rFonts w:hint="default" w:ascii="宋体" w:hAnsi="宋体"/>
          <w:szCs w:val="24"/>
          <w:lang w:val="en-US"/>
        </w:rPr>
      </w:pPr>
      <w:r>
        <w:rPr>
          <w:rFonts w:hint="eastAsia" w:ascii="宋体" w:hAnsi="宋体" w:eastAsiaTheme="minorEastAsia" w:cstheme="minorBidi"/>
          <w:b/>
          <w:bCs/>
          <w:color w:val="000000"/>
          <w:kern w:val="2"/>
          <w:sz w:val="24"/>
          <w:szCs w:val="24"/>
          <w:lang w:val="en-US" w:eastAsia="zh-CN" w:bidi="ar-SA"/>
        </w:rPr>
        <w:t>3</w:t>
      </w:r>
      <w:r>
        <w:rPr>
          <w:rFonts w:ascii="宋体" w:hAnsi="宋体" w:eastAsiaTheme="minorEastAsia" w:cstheme="minorBidi"/>
          <w:b/>
          <w:bCs/>
          <w:color w:val="000000"/>
          <w:kern w:val="2"/>
          <w:sz w:val="24"/>
          <w:szCs w:val="24"/>
          <w:lang w:val="en-US" w:eastAsia="zh-CN" w:bidi="ar-SA"/>
        </w:rPr>
        <w:t xml:space="preserve"> </w:t>
      </w:r>
      <w:bookmarkStart w:id="28" w:name="_Toc307569517"/>
      <w:bookmarkStart w:id="29" w:name="_Toc334000627"/>
      <w:bookmarkStart w:id="30" w:name="_Toc310408713"/>
      <w:bookmarkStart w:id="31" w:name="_Toc321745816"/>
      <w:r>
        <w:rPr>
          <w:rFonts w:hint="eastAsia" w:ascii="宋体" w:hAnsi="宋体" w:eastAsiaTheme="minorEastAsia" w:cstheme="minorBidi"/>
          <w:b/>
          <w:bCs/>
          <w:color w:val="000000"/>
          <w:kern w:val="2"/>
          <w:sz w:val="24"/>
          <w:szCs w:val="24"/>
          <w:lang w:val="en-US" w:eastAsia="zh-CN" w:bidi="ar-SA"/>
        </w:rPr>
        <w:t>人员要求</w:t>
      </w:r>
      <w:bookmarkEnd w:id="28"/>
      <w:bookmarkEnd w:id="29"/>
      <w:bookmarkEnd w:id="30"/>
      <w:bookmarkEnd w:id="31"/>
      <w:r>
        <w:rPr>
          <w:rFonts w:hint="eastAsia" w:eastAsiaTheme="minorEastAsia" w:cstheme="minorBidi"/>
          <w:b/>
          <w:bCs/>
          <w:color w:val="000000"/>
          <w:kern w:val="2"/>
          <w:sz w:val="24"/>
          <w:szCs w:val="24"/>
          <w:lang w:val="en-US" w:eastAsia="zh-CN" w:bidi="ar-SA"/>
        </w:rPr>
        <w:t xml:space="preserve"> Persyaratan personil</w:t>
      </w:r>
    </w:p>
    <w:p>
      <w:pPr>
        <w:widowControl/>
        <w:spacing w:line="360" w:lineRule="auto"/>
        <w:jc w:val="left"/>
        <w:rPr>
          <w:rFonts w:hint="eastAsia" w:ascii="宋体" w:hAnsi="宋体"/>
          <w:color w:val="000000"/>
          <w:sz w:val="22"/>
          <w:szCs w:val="28"/>
          <w:lang w:val="en-US" w:eastAsia="zh-CN"/>
        </w:rPr>
      </w:pPr>
      <w:r>
        <w:rPr>
          <w:rFonts w:hint="eastAsia" w:ascii="宋体" w:hAnsi="宋体"/>
          <w:color w:val="000000"/>
          <w:sz w:val="22"/>
          <w:szCs w:val="28"/>
        </w:rPr>
        <w:t>3.1 预计用工量</w:t>
      </w:r>
      <w:r>
        <w:rPr>
          <w:rFonts w:hint="eastAsia" w:ascii="宋体" w:hAnsi="宋体"/>
          <w:color w:val="000000"/>
          <w:sz w:val="22"/>
          <w:szCs w:val="28"/>
          <w:lang w:val="en-US" w:eastAsia="zh-CN"/>
        </w:rPr>
        <w:t xml:space="preserve"> </w:t>
      </w:r>
    </w:p>
    <w:p>
      <w:pPr>
        <w:widowControl/>
        <w:spacing w:line="360" w:lineRule="auto"/>
        <w:jc w:val="left"/>
        <w:rPr>
          <w:rFonts w:hint="eastAsia" w:ascii="宋体" w:hAnsi="宋体" w:eastAsiaTheme="minorEastAsia"/>
          <w:color w:val="000000"/>
          <w:sz w:val="22"/>
          <w:szCs w:val="28"/>
          <w:lang w:val="en-US" w:eastAsia="zh-CN"/>
        </w:rPr>
      </w:pPr>
      <w:r>
        <w:rPr>
          <w:rFonts w:hint="eastAsia" w:ascii="宋体" w:hAnsi="宋体"/>
          <w:color w:val="000000"/>
          <w:sz w:val="22"/>
          <w:szCs w:val="28"/>
        </w:rPr>
        <w:t>3.1</w:t>
      </w:r>
      <w:r>
        <w:rPr>
          <w:rFonts w:hint="eastAsia" w:ascii="宋体" w:hAnsi="宋体"/>
          <w:color w:val="000000"/>
          <w:sz w:val="22"/>
          <w:szCs w:val="28"/>
          <w:lang w:val="en-US" w:eastAsia="zh-CN"/>
        </w:rPr>
        <w:t xml:space="preserve"> Perkiraan penggunaan tenaga kerja</w:t>
      </w:r>
    </w:p>
    <w:tbl>
      <w:tblPr>
        <w:tblStyle w:val="13"/>
        <w:tblpPr w:leftFromText="180" w:rightFromText="180" w:vertAnchor="text" w:horzAnchor="page" w:tblpXSpec="center" w:tblpY="129"/>
        <w:tblOverlap w:val="never"/>
        <w:tblW w:w="95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902"/>
        <w:gridCol w:w="1208"/>
        <w:gridCol w:w="1857"/>
        <w:gridCol w:w="1936"/>
        <w:gridCol w:w="1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10" w:hRule="exact"/>
          <w:jc w:val="center"/>
        </w:trPr>
        <w:tc>
          <w:tcPr>
            <w:tcW w:w="1242" w:type="dxa"/>
            <w:vAlign w:val="top"/>
          </w:tcPr>
          <w:p>
            <w:pPr>
              <w:spacing w:line="360" w:lineRule="auto"/>
              <w:jc w:val="center"/>
              <w:rPr>
                <w:rFonts w:hint="eastAsia" w:ascii="宋体" w:hAnsi="宋体" w:cs="宋体"/>
                <w:sz w:val="21"/>
                <w:szCs w:val="21"/>
              </w:rPr>
            </w:pPr>
            <w:r>
              <w:rPr>
                <w:rFonts w:hint="eastAsia" w:ascii="宋体" w:hAnsi="宋体" w:cs="宋体"/>
                <w:sz w:val="21"/>
                <w:szCs w:val="21"/>
              </w:rPr>
              <w:t>序号</w:t>
            </w:r>
          </w:p>
          <w:p>
            <w:pPr>
              <w:spacing w:line="360" w:lineRule="auto"/>
              <w:jc w:val="center"/>
              <w:rPr>
                <w:rFonts w:hint="default" w:ascii="宋体" w:hAnsi="宋体" w:cs="宋体" w:eastAsiaTheme="minorEastAsia"/>
                <w:sz w:val="21"/>
                <w:szCs w:val="21"/>
                <w:lang w:val="en-US" w:eastAsia="zh-CN"/>
              </w:rPr>
            </w:pPr>
            <w:r>
              <w:rPr>
                <w:rFonts w:hint="eastAsia" w:ascii="宋体" w:hAnsi="宋体" w:cs="宋体"/>
                <w:sz w:val="21"/>
                <w:szCs w:val="21"/>
                <w:lang w:val="en-US" w:eastAsia="zh-CN"/>
              </w:rPr>
              <w:t>No seri</w:t>
            </w:r>
          </w:p>
        </w:tc>
        <w:tc>
          <w:tcPr>
            <w:tcW w:w="1902" w:type="dxa"/>
            <w:vAlign w:val="top"/>
          </w:tcPr>
          <w:p>
            <w:pPr>
              <w:spacing w:line="360" w:lineRule="auto"/>
              <w:jc w:val="center"/>
              <w:rPr>
                <w:rFonts w:hint="eastAsia" w:ascii="宋体" w:hAnsi="宋体" w:cs="宋体"/>
                <w:sz w:val="21"/>
                <w:szCs w:val="21"/>
                <w:lang w:val="en-US" w:eastAsia="zh-CN"/>
              </w:rPr>
            </w:pPr>
            <w:r>
              <w:rPr>
                <w:rFonts w:hint="eastAsia" w:ascii="宋体" w:hAnsi="宋体" w:cs="宋体"/>
                <w:sz w:val="21"/>
                <w:szCs w:val="21"/>
              </w:rPr>
              <w:t>工种</w:t>
            </w:r>
            <w:r>
              <w:rPr>
                <w:rFonts w:hint="eastAsia" w:ascii="宋体" w:hAnsi="宋体" w:cs="宋体"/>
                <w:sz w:val="21"/>
                <w:szCs w:val="21"/>
                <w:lang w:val="en-US" w:eastAsia="zh-CN"/>
              </w:rPr>
              <w:t xml:space="preserve"> </w:t>
            </w:r>
          </w:p>
          <w:p>
            <w:pPr>
              <w:spacing w:line="360" w:lineRule="auto"/>
              <w:jc w:val="center"/>
              <w:rPr>
                <w:rFonts w:hint="default" w:ascii="宋体" w:hAnsi="宋体" w:cs="宋体" w:eastAsiaTheme="minorEastAsia"/>
                <w:sz w:val="21"/>
                <w:szCs w:val="21"/>
                <w:lang w:val="en-US" w:eastAsia="zh-CN"/>
              </w:rPr>
            </w:pPr>
            <w:r>
              <w:rPr>
                <w:rFonts w:hint="eastAsia" w:ascii="宋体" w:hAnsi="宋体" w:cs="宋体"/>
                <w:sz w:val="21"/>
                <w:szCs w:val="21"/>
                <w:lang w:val="en-US" w:eastAsia="zh-CN"/>
              </w:rPr>
              <w:t>Jenis pekerjaan</w:t>
            </w:r>
          </w:p>
        </w:tc>
        <w:tc>
          <w:tcPr>
            <w:tcW w:w="1208" w:type="dxa"/>
            <w:vAlign w:val="top"/>
          </w:tcPr>
          <w:p>
            <w:pPr>
              <w:spacing w:line="360" w:lineRule="auto"/>
              <w:jc w:val="center"/>
              <w:rPr>
                <w:rFonts w:hint="default" w:ascii="宋体" w:hAnsi="宋体" w:cs="宋体" w:eastAsiaTheme="minorEastAsia"/>
                <w:sz w:val="21"/>
                <w:szCs w:val="21"/>
                <w:lang w:val="en-US" w:eastAsia="zh-CN"/>
              </w:rPr>
            </w:pPr>
            <w:r>
              <w:rPr>
                <w:rFonts w:hint="eastAsia" w:ascii="宋体" w:hAnsi="宋体" w:cs="宋体"/>
                <w:sz w:val="21"/>
                <w:szCs w:val="21"/>
              </w:rPr>
              <w:t>人数</w:t>
            </w:r>
            <w:r>
              <w:rPr>
                <w:rFonts w:hint="eastAsia" w:ascii="宋体" w:hAnsi="宋体" w:cs="宋体"/>
                <w:sz w:val="21"/>
                <w:szCs w:val="21"/>
                <w:lang w:val="en-US" w:eastAsia="zh-CN"/>
              </w:rPr>
              <w:t xml:space="preserve"> Jumlah </w:t>
            </w:r>
          </w:p>
        </w:tc>
        <w:tc>
          <w:tcPr>
            <w:tcW w:w="1857" w:type="dxa"/>
            <w:vAlign w:val="top"/>
          </w:tcPr>
          <w:p>
            <w:pPr>
              <w:spacing w:line="360" w:lineRule="auto"/>
              <w:jc w:val="center"/>
              <w:rPr>
                <w:rFonts w:hint="eastAsia" w:ascii="宋体" w:hAnsi="宋体" w:cs="宋体"/>
                <w:sz w:val="21"/>
                <w:szCs w:val="21"/>
                <w:lang w:val="en-US" w:eastAsia="zh-CN"/>
              </w:rPr>
            </w:pPr>
            <w:r>
              <w:rPr>
                <w:rFonts w:hint="eastAsia" w:ascii="宋体" w:hAnsi="宋体" w:cs="宋体"/>
                <w:sz w:val="21"/>
                <w:szCs w:val="21"/>
              </w:rPr>
              <w:t>中方</w:t>
            </w:r>
            <w:r>
              <w:rPr>
                <w:rFonts w:hint="eastAsia" w:ascii="宋体" w:hAnsi="宋体" w:cs="宋体"/>
                <w:sz w:val="21"/>
                <w:szCs w:val="21"/>
                <w:lang w:val="en-US" w:eastAsia="zh-CN"/>
              </w:rPr>
              <w:t xml:space="preserve"> </w:t>
            </w:r>
          </w:p>
          <w:p>
            <w:pPr>
              <w:spacing w:line="360" w:lineRule="auto"/>
              <w:jc w:val="center"/>
              <w:rPr>
                <w:rFonts w:hint="default" w:ascii="宋体" w:hAnsi="宋体" w:cs="宋体" w:eastAsiaTheme="minorEastAsia"/>
                <w:sz w:val="21"/>
                <w:szCs w:val="21"/>
                <w:lang w:val="en-US" w:eastAsia="zh-CN"/>
              </w:rPr>
            </w:pPr>
            <w:r>
              <w:rPr>
                <w:rFonts w:hint="eastAsia" w:ascii="宋体" w:hAnsi="宋体" w:cs="宋体"/>
                <w:sz w:val="21"/>
                <w:szCs w:val="21"/>
                <w:lang w:val="en-US" w:eastAsia="zh-CN"/>
              </w:rPr>
              <w:t>Staf china</w:t>
            </w:r>
          </w:p>
        </w:tc>
        <w:tc>
          <w:tcPr>
            <w:tcW w:w="1936" w:type="dxa"/>
            <w:vAlign w:val="top"/>
          </w:tcPr>
          <w:p>
            <w:pPr>
              <w:spacing w:line="360" w:lineRule="auto"/>
              <w:jc w:val="center"/>
              <w:rPr>
                <w:rFonts w:hint="eastAsia" w:ascii="宋体" w:hAnsi="宋体" w:cs="宋体"/>
                <w:sz w:val="21"/>
                <w:szCs w:val="21"/>
                <w:lang w:val="en-US" w:eastAsia="zh-CN"/>
              </w:rPr>
            </w:pPr>
            <w:r>
              <w:rPr>
                <w:rFonts w:hint="eastAsia" w:ascii="宋体" w:hAnsi="宋体" w:cs="宋体"/>
                <w:sz w:val="21"/>
                <w:szCs w:val="21"/>
              </w:rPr>
              <w:t>印方</w:t>
            </w:r>
            <w:r>
              <w:rPr>
                <w:rFonts w:hint="eastAsia" w:ascii="宋体" w:hAnsi="宋体" w:cs="宋体"/>
                <w:sz w:val="21"/>
                <w:szCs w:val="21"/>
                <w:lang w:val="en-US" w:eastAsia="zh-CN"/>
              </w:rPr>
              <w:t xml:space="preserve"> </w:t>
            </w:r>
          </w:p>
          <w:p>
            <w:pPr>
              <w:spacing w:line="360" w:lineRule="auto"/>
              <w:jc w:val="center"/>
              <w:rPr>
                <w:rFonts w:hint="default" w:ascii="宋体" w:hAnsi="宋体" w:cs="宋体" w:eastAsiaTheme="minorEastAsia"/>
                <w:sz w:val="21"/>
                <w:szCs w:val="21"/>
                <w:lang w:val="en-US" w:eastAsia="zh-CN"/>
              </w:rPr>
            </w:pPr>
            <w:r>
              <w:rPr>
                <w:rFonts w:hint="eastAsia" w:ascii="宋体" w:hAnsi="宋体" w:cs="宋体"/>
                <w:sz w:val="21"/>
                <w:szCs w:val="21"/>
                <w:lang w:val="en-US" w:eastAsia="zh-CN"/>
              </w:rPr>
              <w:t>Staf indonesia</w:t>
            </w:r>
          </w:p>
        </w:tc>
        <w:tc>
          <w:tcPr>
            <w:tcW w:w="1369" w:type="dxa"/>
            <w:vAlign w:val="top"/>
          </w:tcPr>
          <w:p>
            <w:pPr>
              <w:spacing w:line="360" w:lineRule="auto"/>
              <w:jc w:val="center"/>
              <w:rPr>
                <w:rFonts w:hint="default" w:ascii="宋体" w:hAnsi="宋体" w:cs="宋体" w:eastAsiaTheme="minorEastAsia"/>
                <w:sz w:val="21"/>
                <w:szCs w:val="21"/>
                <w:lang w:val="en-US" w:eastAsia="zh-CN"/>
              </w:rPr>
            </w:pPr>
            <w:r>
              <w:rPr>
                <w:rFonts w:hint="eastAsia" w:ascii="宋体" w:hAnsi="宋体" w:cs="宋体"/>
                <w:sz w:val="21"/>
                <w:szCs w:val="21"/>
              </w:rPr>
              <w:t>备注</w:t>
            </w:r>
            <w:r>
              <w:rPr>
                <w:rFonts w:hint="eastAsia" w:ascii="宋体" w:hAnsi="宋体" w:cs="宋体"/>
                <w:sz w:val="21"/>
                <w:szCs w:val="21"/>
                <w:lang w:val="en-US" w:eastAsia="zh-CN"/>
              </w:rPr>
              <w:t xml:space="preserve"> Keterangan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exact"/>
          <w:jc w:val="center"/>
        </w:trPr>
        <w:tc>
          <w:tcPr>
            <w:tcW w:w="1242" w:type="dxa"/>
            <w:vAlign w:val="center"/>
          </w:tcPr>
          <w:p>
            <w:pPr>
              <w:widowControl/>
              <w:jc w:val="center"/>
              <w:textAlignment w:val="center"/>
              <w:rPr>
                <w:rFonts w:hint="eastAsia" w:ascii="宋体" w:hAnsi="宋体" w:cs="宋体"/>
                <w:sz w:val="21"/>
                <w:szCs w:val="21"/>
              </w:rPr>
            </w:pPr>
            <w:r>
              <w:rPr>
                <w:rFonts w:hint="eastAsia" w:ascii="宋体" w:hAnsi="宋体" w:cs="宋体"/>
                <w:color w:val="000000"/>
                <w:kern w:val="0"/>
                <w:sz w:val="22"/>
                <w:szCs w:val="22"/>
                <w:lang w:bidi="ar"/>
              </w:rPr>
              <w:t>1</w:t>
            </w:r>
          </w:p>
        </w:tc>
        <w:tc>
          <w:tcPr>
            <w:tcW w:w="1902" w:type="dxa"/>
            <w:vAlign w:val="center"/>
          </w:tcPr>
          <w:p>
            <w:pPr>
              <w:widowControl/>
              <w:jc w:val="center"/>
              <w:textAlignment w:val="center"/>
              <w:rPr>
                <w:rFonts w:hint="eastAsia" w:ascii="宋体" w:hAnsi="宋体" w:cs="宋体"/>
                <w:color w:val="000000"/>
                <w:kern w:val="0"/>
                <w:sz w:val="22"/>
                <w:szCs w:val="22"/>
                <w:lang w:val="en-US" w:eastAsia="zh-CN" w:bidi="ar"/>
              </w:rPr>
            </w:pPr>
            <w:r>
              <w:rPr>
                <w:rFonts w:hint="eastAsia" w:ascii="宋体" w:hAnsi="宋体" w:cs="宋体"/>
                <w:color w:val="000000"/>
                <w:kern w:val="0"/>
                <w:sz w:val="22"/>
                <w:szCs w:val="22"/>
                <w:lang w:bidi="ar"/>
              </w:rPr>
              <w:t>行车司机</w:t>
            </w:r>
            <w:r>
              <w:rPr>
                <w:rFonts w:hint="eastAsia" w:ascii="宋体" w:hAnsi="宋体" w:cs="宋体"/>
                <w:color w:val="000000"/>
                <w:kern w:val="0"/>
                <w:sz w:val="22"/>
                <w:szCs w:val="22"/>
                <w:lang w:val="en-US" w:eastAsia="zh-CN" w:bidi="ar"/>
              </w:rPr>
              <w:t xml:space="preserve"> </w:t>
            </w:r>
          </w:p>
          <w:p>
            <w:pPr>
              <w:widowControl/>
              <w:jc w:val="center"/>
              <w:textAlignment w:val="center"/>
              <w:rPr>
                <w:rFonts w:hint="default" w:ascii="宋体" w:hAnsi="宋体" w:cs="宋体" w:eastAsiaTheme="minorEastAsia"/>
                <w:sz w:val="21"/>
                <w:szCs w:val="21"/>
                <w:lang w:val="en-US" w:eastAsia="zh-CN"/>
              </w:rPr>
            </w:pPr>
            <w:r>
              <w:rPr>
                <w:rFonts w:hint="eastAsia" w:ascii="宋体" w:hAnsi="宋体" w:cs="宋体"/>
                <w:color w:val="000000"/>
                <w:kern w:val="0"/>
                <w:sz w:val="22"/>
                <w:szCs w:val="22"/>
                <w:lang w:val="en-US" w:eastAsia="zh-CN" w:bidi="ar"/>
              </w:rPr>
              <w:t>Driver mobil</w:t>
            </w:r>
          </w:p>
        </w:tc>
        <w:tc>
          <w:tcPr>
            <w:tcW w:w="1208" w:type="dxa"/>
            <w:vAlign w:val="center"/>
          </w:tcPr>
          <w:p>
            <w:pPr>
              <w:widowControl/>
              <w:jc w:val="center"/>
              <w:textAlignment w:val="center"/>
              <w:rPr>
                <w:rFonts w:ascii="宋体" w:hAnsi="宋体" w:cs="宋体"/>
                <w:sz w:val="21"/>
                <w:szCs w:val="21"/>
              </w:rPr>
            </w:pPr>
            <w:r>
              <w:rPr>
                <w:rFonts w:hint="eastAsia" w:ascii="宋体" w:hAnsi="宋体" w:cs="宋体"/>
                <w:color w:val="000000"/>
                <w:kern w:val="0"/>
                <w:sz w:val="22"/>
                <w:szCs w:val="22"/>
                <w:lang w:bidi="ar"/>
              </w:rPr>
              <w:t>1</w:t>
            </w:r>
          </w:p>
        </w:tc>
        <w:tc>
          <w:tcPr>
            <w:tcW w:w="1857" w:type="dxa"/>
            <w:vAlign w:val="center"/>
          </w:tcPr>
          <w:p>
            <w:pPr>
              <w:widowControl/>
              <w:jc w:val="center"/>
              <w:textAlignment w:val="center"/>
              <w:rPr>
                <w:rFonts w:ascii="宋体" w:hAnsi="宋体" w:cs="宋体"/>
                <w:sz w:val="21"/>
                <w:szCs w:val="21"/>
              </w:rPr>
            </w:pPr>
            <w:r>
              <w:rPr>
                <w:rFonts w:hint="eastAsia" w:ascii="宋体" w:hAnsi="宋体" w:cs="宋体"/>
                <w:sz w:val="21"/>
                <w:szCs w:val="21"/>
              </w:rPr>
              <w:t>1</w:t>
            </w:r>
          </w:p>
        </w:tc>
        <w:tc>
          <w:tcPr>
            <w:tcW w:w="1936" w:type="dxa"/>
            <w:vAlign w:val="center"/>
          </w:tcPr>
          <w:p>
            <w:pPr>
              <w:widowControl/>
              <w:jc w:val="center"/>
              <w:textAlignment w:val="center"/>
              <w:rPr>
                <w:rFonts w:ascii="宋体" w:hAnsi="宋体" w:cs="宋体"/>
                <w:sz w:val="21"/>
                <w:szCs w:val="21"/>
              </w:rPr>
            </w:pPr>
          </w:p>
        </w:tc>
        <w:tc>
          <w:tcPr>
            <w:tcW w:w="1369" w:type="dxa"/>
            <w:vAlign w:val="center"/>
          </w:tcPr>
          <w:p>
            <w:pPr>
              <w:widowControl/>
              <w:jc w:val="center"/>
              <w:textAlignment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1242" w:type="dxa"/>
            <w:vAlign w:val="center"/>
          </w:tcPr>
          <w:p>
            <w:pPr>
              <w:widowControl/>
              <w:jc w:val="center"/>
              <w:textAlignment w:val="center"/>
              <w:rPr>
                <w:rFonts w:hint="eastAsia" w:ascii="宋体" w:hAnsi="宋体" w:cs="宋体"/>
                <w:sz w:val="21"/>
                <w:szCs w:val="21"/>
              </w:rPr>
            </w:pPr>
            <w:r>
              <w:rPr>
                <w:rFonts w:hint="eastAsia" w:ascii="宋体" w:hAnsi="宋体" w:cs="宋体"/>
                <w:color w:val="000000"/>
                <w:kern w:val="0"/>
                <w:sz w:val="22"/>
                <w:szCs w:val="22"/>
                <w:lang w:bidi="ar"/>
              </w:rPr>
              <w:t>2</w:t>
            </w:r>
          </w:p>
        </w:tc>
        <w:tc>
          <w:tcPr>
            <w:tcW w:w="1902" w:type="dxa"/>
            <w:vAlign w:val="center"/>
          </w:tcPr>
          <w:p>
            <w:pPr>
              <w:widowControl/>
              <w:jc w:val="center"/>
              <w:textAlignment w:val="center"/>
              <w:rPr>
                <w:rFonts w:hint="default" w:ascii="宋体" w:hAnsi="宋体" w:cs="宋体" w:eastAsiaTheme="minorEastAsia"/>
                <w:sz w:val="21"/>
                <w:szCs w:val="21"/>
                <w:lang w:val="en-US" w:eastAsia="zh-CN"/>
              </w:rPr>
            </w:pPr>
            <w:r>
              <w:rPr>
                <w:rFonts w:hint="eastAsia" w:ascii="宋体" w:hAnsi="宋体" w:cs="宋体"/>
                <w:color w:val="000000"/>
                <w:kern w:val="0"/>
                <w:sz w:val="22"/>
                <w:szCs w:val="22"/>
                <w:lang w:bidi="ar"/>
              </w:rPr>
              <w:t>起重指挥</w:t>
            </w:r>
            <w:r>
              <w:rPr>
                <w:rFonts w:hint="eastAsia" w:ascii="宋体" w:hAnsi="宋体" w:cs="宋体"/>
                <w:color w:val="000000"/>
                <w:kern w:val="0"/>
                <w:sz w:val="22"/>
                <w:szCs w:val="22"/>
                <w:lang w:val="en-US" w:eastAsia="zh-CN" w:bidi="ar"/>
              </w:rPr>
              <w:t xml:space="preserve"> Riger</w:t>
            </w:r>
          </w:p>
        </w:tc>
        <w:tc>
          <w:tcPr>
            <w:tcW w:w="1208" w:type="dxa"/>
            <w:vAlign w:val="center"/>
          </w:tcPr>
          <w:p>
            <w:pPr>
              <w:widowControl/>
              <w:jc w:val="center"/>
              <w:textAlignment w:val="center"/>
              <w:rPr>
                <w:rFonts w:hint="eastAsia" w:ascii="宋体" w:hAnsi="宋体" w:cs="宋体"/>
                <w:sz w:val="21"/>
                <w:szCs w:val="21"/>
              </w:rPr>
            </w:pPr>
            <w:r>
              <w:rPr>
                <w:rFonts w:hint="eastAsia" w:ascii="宋体" w:hAnsi="宋体" w:cs="宋体"/>
                <w:color w:val="000000"/>
                <w:kern w:val="0"/>
                <w:sz w:val="22"/>
                <w:szCs w:val="22"/>
                <w:lang w:bidi="ar"/>
              </w:rPr>
              <w:t>3</w:t>
            </w:r>
          </w:p>
        </w:tc>
        <w:tc>
          <w:tcPr>
            <w:tcW w:w="1857" w:type="dxa"/>
            <w:vAlign w:val="center"/>
          </w:tcPr>
          <w:p>
            <w:pPr>
              <w:widowControl/>
              <w:jc w:val="center"/>
              <w:textAlignment w:val="center"/>
              <w:rPr>
                <w:rFonts w:ascii="宋体" w:hAnsi="宋体" w:cs="宋体"/>
                <w:sz w:val="21"/>
                <w:szCs w:val="21"/>
              </w:rPr>
            </w:pPr>
            <w:r>
              <w:rPr>
                <w:rFonts w:hint="eastAsia" w:ascii="宋体" w:hAnsi="宋体" w:cs="宋体"/>
                <w:sz w:val="21"/>
                <w:szCs w:val="21"/>
              </w:rPr>
              <w:t>3</w:t>
            </w:r>
          </w:p>
        </w:tc>
        <w:tc>
          <w:tcPr>
            <w:tcW w:w="1936" w:type="dxa"/>
            <w:vAlign w:val="center"/>
          </w:tcPr>
          <w:p>
            <w:pPr>
              <w:widowControl/>
              <w:jc w:val="center"/>
              <w:textAlignment w:val="center"/>
              <w:rPr>
                <w:rFonts w:ascii="宋体" w:hAnsi="宋体" w:cs="宋体"/>
                <w:sz w:val="21"/>
                <w:szCs w:val="21"/>
              </w:rPr>
            </w:pPr>
          </w:p>
        </w:tc>
        <w:tc>
          <w:tcPr>
            <w:tcW w:w="1369" w:type="dxa"/>
            <w:vAlign w:val="center"/>
          </w:tcPr>
          <w:p>
            <w:pPr>
              <w:widowControl/>
              <w:jc w:val="center"/>
              <w:textAlignment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1242" w:type="dxa"/>
            <w:vAlign w:val="center"/>
          </w:tcPr>
          <w:p>
            <w:pPr>
              <w:widowControl/>
              <w:jc w:val="center"/>
              <w:textAlignment w:val="center"/>
              <w:rPr>
                <w:rFonts w:hint="eastAsia" w:ascii="宋体" w:hAnsi="宋体" w:cs="宋体"/>
                <w:sz w:val="21"/>
                <w:szCs w:val="21"/>
              </w:rPr>
            </w:pPr>
            <w:r>
              <w:rPr>
                <w:rFonts w:hint="eastAsia" w:ascii="宋体" w:hAnsi="宋体" w:cs="宋体"/>
                <w:color w:val="000000"/>
                <w:kern w:val="0"/>
                <w:sz w:val="22"/>
                <w:szCs w:val="22"/>
                <w:lang w:bidi="ar"/>
              </w:rPr>
              <w:t>3</w:t>
            </w:r>
          </w:p>
        </w:tc>
        <w:tc>
          <w:tcPr>
            <w:tcW w:w="1902" w:type="dxa"/>
            <w:vAlign w:val="center"/>
          </w:tcPr>
          <w:p>
            <w:pPr>
              <w:widowControl/>
              <w:jc w:val="center"/>
              <w:textAlignment w:val="center"/>
              <w:rPr>
                <w:rFonts w:hint="eastAsia" w:ascii="宋体" w:hAnsi="宋体" w:cs="宋体" w:eastAsiaTheme="minorEastAsia"/>
                <w:sz w:val="21"/>
                <w:szCs w:val="21"/>
                <w:lang w:val="en-US" w:eastAsia="zh-CN"/>
              </w:rPr>
            </w:pPr>
            <w:r>
              <w:rPr>
                <w:rFonts w:hint="eastAsia" w:ascii="宋体" w:hAnsi="宋体" w:cs="宋体"/>
                <w:color w:val="000000"/>
                <w:kern w:val="0"/>
                <w:sz w:val="22"/>
                <w:szCs w:val="22"/>
                <w:lang w:bidi="ar"/>
              </w:rPr>
              <w:t>钳工</w:t>
            </w:r>
            <w:r>
              <w:rPr>
                <w:rFonts w:hint="eastAsia" w:ascii="宋体" w:hAnsi="宋体" w:cs="宋体"/>
                <w:color w:val="000000"/>
                <w:kern w:val="0"/>
                <w:sz w:val="22"/>
                <w:szCs w:val="22"/>
                <w:lang w:val="en-US" w:eastAsia="zh-CN" w:bidi="ar"/>
              </w:rPr>
              <w:t xml:space="preserve"> Fitter</w:t>
            </w:r>
          </w:p>
        </w:tc>
        <w:tc>
          <w:tcPr>
            <w:tcW w:w="1208" w:type="dxa"/>
            <w:vAlign w:val="center"/>
          </w:tcPr>
          <w:p>
            <w:pPr>
              <w:widowControl/>
              <w:jc w:val="center"/>
              <w:textAlignment w:val="center"/>
              <w:rPr>
                <w:rFonts w:hint="eastAsia" w:ascii="宋体" w:hAnsi="宋体" w:cs="宋体"/>
                <w:sz w:val="21"/>
                <w:szCs w:val="21"/>
              </w:rPr>
            </w:pPr>
            <w:r>
              <w:rPr>
                <w:rFonts w:hint="eastAsia" w:ascii="宋体" w:hAnsi="宋体" w:cs="宋体"/>
                <w:color w:val="000000"/>
                <w:kern w:val="0"/>
                <w:sz w:val="22"/>
                <w:szCs w:val="22"/>
                <w:lang w:bidi="ar"/>
              </w:rPr>
              <w:t>20</w:t>
            </w:r>
          </w:p>
        </w:tc>
        <w:tc>
          <w:tcPr>
            <w:tcW w:w="1857" w:type="dxa"/>
            <w:vAlign w:val="center"/>
          </w:tcPr>
          <w:p>
            <w:pPr>
              <w:widowControl/>
              <w:jc w:val="center"/>
              <w:textAlignment w:val="center"/>
              <w:rPr>
                <w:rFonts w:hint="eastAsia" w:ascii="宋体" w:hAnsi="宋体" w:eastAsia="宋体" w:cs="宋体"/>
                <w:sz w:val="21"/>
                <w:szCs w:val="21"/>
                <w:lang w:eastAsia="zh-CN"/>
              </w:rPr>
            </w:pPr>
            <w:r>
              <w:rPr>
                <w:rFonts w:hint="eastAsia" w:ascii="宋体" w:hAnsi="宋体" w:cs="宋体"/>
                <w:sz w:val="21"/>
                <w:szCs w:val="21"/>
                <w:lang w:val="en-US" w:eastAsia="zh-CN"/>
              </w:rPr>
              <w:t>7</w:t>
            </w:r>
          </w:p>
        </w:tc>
        <w:tc>
          <w:tcPr>
            <w:tcW w:w="1936" w:type="dxa"/>
            <w:vAlign w:val="center"/>
          </w:tcPr>
          <w:p>
            <w:pPr>
              <w:widowControl/>
              <w:jc w:val="center"/>
              <w:textAlignment w:val="center"/>
              <w:rPr>
                <w:rFonts w:hint="eastAsia" w:ascii="宋体" w:hAnsi="宋体" w:eastAsia="宋体" w:cs="宋体"/>
                <w:sz w:val="21"/>
                <w:szCs w:val="21"/>
                <w:lang w:eastAsia="zh-CN"/>
              </w:rPr>
            </w:pPr>
            <w:r>
              <w:rPr>
                <w:rFonts w:hint="eastAsia" w:ascii="宋体" w:hAnsi="宋体" w:cs="宋体"/>
                <w:sz w:val="21"/>
                <w:szCs w:val="21"/>
              </w:rPr>
              <w:t>1</w:t>
            </w:r>
            <w:r>
              <w:rPr>
                <w:rFonts w:hint="eastAsia" w:ascii="宋体" w:hAnsi="宋体" w:cs="宋体"/>
                <w:sz w:val="21"/>
                <w:szCs w:val="21"/>
                <w:lang w:val="en-US" w:eastAsia="zh-CN"/>
              </w:rPr>
              <w:t>3</w:t>
            </w:r>
          </w:p>
        </w:tc>
        <w:tc>
          <w:tcPr>
            <w:tcW w:w="1369" w:type="dxa"/>
            <w:vAlign w:val="center"/>
          </w:tcPr>
          <w:p>
            <w:pPr>
              <w:widowControl/>
              <w:jc w:val="center"/>
              <w:textAlignment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00" w:hRule="exact"/>
          <w:jc w:val="center"/>
        </w:trPr>
        <w:tc>
          <w:tcPr>
            <w:tcW w:w="1242" w:type="dxa"/>
            <w:vAlign w:val="center"/>
          </w:tcPr>
          <w:p>
            <w:pPr>
              <w:widowControl/>
              <w:jc w:val="center"/>
              <w:textAlignment w:val="center"/>
              <w:rPr>
                <w:rFonts w:hint="eastAsia" w:ascii="宋体" w:hAnsi="宋体" w:cs="宋体"/>
                <w:sz w:val="21"/>
                <w:szCs w:val="21"/>
              </w:rPr>
            </w:pPr>
            <w:r>
              <w:rPr>
                <w:rFonts w:hint="eastAsia" w:ascii="宋体" w:hAnsi="宋体" w:cs="宋体"/>
                <w:color w:val="000000"/>
                <w:kern w:val="0"/>
                <w:sz w:val="22"/>
                <w:szCs w:val="22"/>
                <w:lang w:bidi="ar"/>
              </w:rPr>
              <w:t>4</w:t>
            </w:r>
          </w:p>
        </w:tc>
        <w:tc>
          <w:tcPr>
            <w:tcW w:w="1902" w:type="dxa"/>
            <w:vAlign w:val="center"/>
          </w:tcPr>
          <w:p>
            <w:pPr>
              <w:widowControl/>
              <w:jc w:val="center"/>
              <w:textAlignment w:val="center"/>
              <w:rPr>
                <w:rFonts w:hint="eastAsia" w:ascii="宋体" w:hAnsi="宋体" w:cs="宋体"/>
                <w:color w:val="000000"/>
                <w:kern w:val="0"/>
                <w:sz w:val="22"/>
                <w:szCs w:val="22"/>
                <w:lang w:val="en-US" w:eastAsia="zh-CN" w:bidi="ar"/>
              </w:rPr>
            </w:pPr>
            <w:r>
              <w:rPr>
                <w:rFonts w:hint="eastAsia" w:ascii="宋体" w:hAnsi="宋体" w:cs="宋体"/>
                <w:color w:val="000000"/>
                <w:kern w:val="0"/>
                <w:sz w:val="22"/>
                <w:szCs w:val="22"/>
                <w:lang w:bidi="ar"/>
              </w:rPr>
              <w:t>高压焊工</w:t>
            </w:r>
            <w:r>
              <w:rPr>
                <w:rFonts w:hint="eastAsia" w:ascii="宋体" w:hAnsi="宋体" w:cs="宋体"/>
                <w:color w:val="000000"/>
                <w:kern w:val="0"/>
                <w:sz w:val="22"/>
                <w:szCs w:val="22"/>
                <w:lang w:val="en-US" w:eastAsia="zh-CN" w:bidi="ar"/>
              </w:rPr>
              <w:t xml:space="preserve"> </w:t>
            </w:r>
          </w:p>
          <w:p>
            <w:pPr>
              <w:widowControl/>
              <w:jc w:val="center"/>
              <w:textAlignment w:val="center"/>
              <w:rPr>
                <w:rFonts w:hint="eastAsia" w:ascii="宋体" w:hAnsi="宋体" w:cs="宋体" w:eastAsiaTheme="minorEastAsia"/>
                <w:sz w:val="21"/>
                <w:szCs w:val="21"/>
                <w:lang w:val="en-US" w:eastAsia="zh-CN"/>
              </w:rPr>
            </w:pPr>
            <w:r>
              <w:rPr>
                <w:rFonts w:hint="eastAsia" w:ascii="宋体" w:hAnsi="宋体" w:cs="宋体"/>
                <w:color w:val="000000"/>
                <w:kern w:val="0"/>
                <w:sz w:val="22"/>
                <w:szCs w:val="22"/>
                <w:lang w:val="en-US" w:eastAsia="zh-CN" w:bidi="ar"/>
              </w:rPr>
              <w:t>Tukang las tegangan tinggi</w:t>
            </w:r>
          </w:p>
        </w:tc>
        <w:tc>
          <w:tcPr>
            <w:tcW w:w="1208" w:type="dxa"/>
            <w:vAlign w:val="center"/>
          </w:tcPr>
          <w:p>
            <w:pPr>
              <w:widowControl/>
              <w:jc w:val="center"/>
              <w:textAlignment w:val="center"/>
              <w:rPr>
                <w:rFonts w:hint="eastAsia" w:ascii="宋体" w:hAnsi="宋体" w:cs="宋体"/>
                <w:sz w:val="21"/>
                <w:szCs w:val="21"/>
              </w:rPr>
            </w:pPr>
            <w:r>
              <w:rPr>
                <w:rFonts w:hint="eastAsia" w:ascii="宋体" w:hAnsi="宋体" w:cs="宋体"/>
                <w:color w:val="000000"/>
                <w:kern w:val="0"/>
                <w:sz w:val="22"/>
                <w:szCs w:val="22"/>
                <w:lang w:bidi="ar"/>
              </w:rPr>
              <w:t>1</w:t>
            </w:r>
          </w:p>
        </w:tc>
        <w:tc>
          <w:tcPr>
            <w:tcW w:w="1857" w:type="dxa"/>
            <w:vAlign w:val="center"/>
          </w:tcPr>
          <w:p>
            <w:pPr>
              <w:widowControl/>
              <w:jc w:val="center"/>
              <w:textAlignment w:val="center"/>
              <w:rPr>
                <w:rFonts w:hint="eastAsia" w:ascii="宋体" w:hAnsi="宋体" w:cs="宋体"/>
                <w:sz w:val="21"/>
                <w:szCs w:val="21"/>
              </w:rPr>
            </w:pPr>
            <w:r>
              <w:rPr>
                <w:rFonts w:hint="eastAsia" w:ascii="宋体" w:hAnsi="宋体" w:cs="宋体"/>
                <w:sz w:val="21"/>
                <w:szCs w:val="21"/>
              </w:rPr>
              <w:t>1</w:t>
            </w:r>
          </w:p>
        </w:tc>
        <w:tc>
          <w:tcPr>
            <w:tcW w:w="1936" w:type="dxa"/>
            <w:vAlign w:val="center"/>
          </w:tcPr>
          <w:p>
            <w:pPr>
              <w:widowControl/>
              <w:textAlignment w:val="center"/>
              <w:rPr>
                <w:rFonts w:hint="eastAsia" w:ascii="宋体" w:hAnsi="宋体" w:cs="宋体"/>
                <w:sz w:val="21"/>
                <w:szCs w:val="21"/>
              </w:rPr>
            </w:pPr>
          </w:p>
        </w:tc>
        <w:tc>
          <w:tcPr>
            <w:tcW w:w="1369" w:type="dxa"/>
            <w:vAlign w:val="center"/>
          </w:tcPr>
          <w:p>
            <w:pPr>
              <w:widowControl/>
              <w:jc w:val="center"/>
              <w:textAlignment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0" w:hRule="exact"/>
          <w:jc w:val="center"/>
        </w:trPr>
        <w:tc>
          <w:tcPr>
            <w:tcW w:w="1242" w:type="dxa"/>
            <w:vAlign w:val="center"/>
          </w:tcPr>
          <w:p>
            <w:pPr>
              <w:widowControl/>
              <w:jc w:val="center"/>
              <w:textAlignment w:val="center"/>
              <w:rPr>
                <w:rFonts w:hint="default" w:ascii="宋体" w:hAnsi="宋体" w:cs="宋体" w:eastAsiaTheme="minorEastAsia"/>
                <w:color w:val="000000"/>
                <w:kern w:val="0"/>
                <w:sz w:val="22"/>
                <w:szCs w:val="22"/>
                <w:lang w:val="en-US" w:eastAsia="zh-CN" w:bidi="ar"/>
              </w:rPr>
            </w:pPr>
            <w:r>
              <w:rPr>
                <w:rFonts w:hint="eastAsia" w:ascii="宋体" w:hAnsi="宋体" w:cs="宋体"/>
                <w:color w:val="000000"/>
                <w:kern w:val="0"/>
                <w:sz w:val="22"/>
                <w:szCs w:val="22"/>
                <w:lang w:bidi="ar"/>
              </w:rPr>
              <w:t>总计</w:t>
            </w:r>
            <w:r>
              <w:rPr>
                <w:rFonts w:hint="eastAsia" w:ascii="宋体" w:hAnsi="宋体" w:cs="宋体"/>
                <w:color w:val="000000"/>
                <w:kern w:val="0"/>
                <w:sz w:val="22"/>
                <w:szCs w:val="22"/>
                <w:lang w:val="en-US" w:eastAsia="zh-CN" w:bidi="ar"/>
              </w:rPr>
              <w:t xml:space="preserve"> Total</w:t>
            </w:r>
          </w:p>
        </w:tc>
        <w:tc>
          <w:tcPr>
            <w:tcW w:w="1902" w:type="dxa"/>
            <w:vAlign w:val="center"/>
          </w:tcPr>
          <w:p>
            <w:pPr>
              <w:widowControl/>
              <w:jc w:val="center"/>
              <w:textAlignment w:val="center"/>
              <w:rPr>
                <w:rFonts w:hint="eastAsia" w:ascii="宋体" w:hAnsi="宋体" w:cs="宋体"/>
                <w:color w:val="000000"/>
                <w:kern w:val="0"/>
                <w:sz w:val="22"/>
                <w:szCs w:val="22"/>
                <w:lang w:bidi="ar"/>
              </w:rPr>
            </w:pPr>
          </w:p>
        </w:tc>
        <w:tc>
          <w:tcPr>
            <w:tcW w:w="1208" w:type="dxa"/>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25</w:t>
            </w:r>
          </w:p>
        </w:tc>
        <w:tc>
          <w:tcPr>
            <w:tcW w:w="1857" w:type="dxa"/>
            <w:vAlign w:val="center"/>
          </w:tcPr>
          <w:p>
            <w:pPr>
              <w:widowControl/>
              <w:jc w:val="center"/>
              <w:textAlignment w:val="center"/>
              <w:rPr>
                <w:rFonts w:hint="eastAsia" w:ascii="宋体" w:hAnsi="宋体" w:eastAsia="宋体" w:cs="宋体"/>
                <w:sz w:val="21"/>
                <w:szCs w:val="21"/>
                <w:lang w:eastAsia="zh-CN"/>
              </w:rPr>
            </w:pPr>
            <w:r>
              <w:rPr>
                <w:rFonts w:hint="eastAsia" w:ascii="宋体" w:hAnsi="宋体" w:cs="宋体"/>
                <w:sz w:val="21"/>
                <w:szCs w:val="21"/>
              </w:rPr>
              <w:t>1</w:t>
            </w:r>
            <w:r>
              <w:rPr>
                <w:rFonts w:hint="eastAsia" w:ascii="宋体" w:hAnsi="宋体" w:cs="宋体"/>
                <w:sz w:val="21"/>
                <w:szCs w:val="21"/>
                <w:lang w:val="en-US" w:eastAsia="zh-CN"/>
              </w:rPr>
              <w:t>2</w:t>
            </w:r>
          </w:p>
        </w:tc>
        <w:tc>
          <w:tcPr>
            <w:tcW w:w="1936" w:type="dxa"/>
            <w:vAlign w:val="center"/>
          </w:tcPr>
          <w:p>
            <w:pPr>
              <w:widowControl/>
              <w:jc w:val="center"/>
              <w:textAlignment w:val="center"/>
              <w:rPr>
                <w:rFonts w:hint="eastAsia" w:ascii="宋体" w:hAnsi="宋体" w:eastAsia="宋体" w:cs="宋体"/>
                <w:sz w:val="21"/>
                <w:szCs w:val="21"/>
                <w:lang w:eastAsia="zh-CN"/>
              </w:rPr>
            </w:pPr>
            <w:r>
              <w:rPr>
                <w:rFonts w:hint="eastAsia" w:ascii="宋体" w:hAnsi="宋体" w:cs="宋体"/>
                <w:sz w:val="21"/>
                <w:szCs w:val="21"/>
              </w:rPr>
              <w:t>1</w:t>
            </w:r>
            <w:r>
              <w:rPr>
                <w:rFonts w:hint="eastAsia" w:ascii="宋体" w:hAnsi="宋体" w:cs="宋体"/>
                <w:sz w:val="21"/>
                <w:szCs w:val="21"/>
                <w:lang w:val="en-US" w:eastAsia="zh-CN"/>
              </w:rPr>
              <w:t>3</w:t>
            </w:r>
          </w:p>
        </w:tc>
        <w:tc>
          <w:tcPr>
            <w:tcW w:w="1369" w:type="dxa"/>
            <w:vAlign w:val="center"/>
          </w:tcPr>
          <w:p>
            <w:pPr>
              <w:widowControl/>
              <w:jc w:val="center"/>
              <w:textAlignment w:val="center"/>
              <w:rPr>
                <w:rFonts w:hint="eastAsia" w:ascii="宋体" w:hAnsi="宋体" w:cs="宋体"/>
                <w:sz w:val="21"/>
                <w:szCs w:val="21"/>
              </w:rPr>
            </w:pPr>
          </w:p>
        </w:tc>
      </w:tr>
    </w:tbl>
    <w:p>
      <w:pPr>
        <w:spacing w:line="360" w:lineRule="auto"/>
        <w:rPr>
          <w:rFonts w:hint="eastAsia" w:ascii="宋体" w:hAnsi="宋体"/>
          <w:color w:val="000000"/>
          <w:sz w:val="22"/>
          <w:szCs w:val="28"/>
          <w:lang w:val="en-US" w:eastAsia="zh-CN"/>
        </w:rPr>
      </w:pPr>
      <w:r>
        <w:rPr>
          <w:rFonts w:hint="eastAsia" w:ascii="宋体" w:hAnsi="宋体"/>
          <w:color w:val="000000"/>
          <w:sz w:val="22"/>
          <w:szCs w:val="28"/>
        </w:rPr>
        <w:t>3.2人员要求</w:t>
      </w:r>
      <w:r>
        <w:rPr>
          <w:rFonts w:hint="eastAsia" w:ascii="宋体" w:hAnsi="宋体"/>
          <w:color w:val="000000"/>
          <w:sz w:val="22"/>
          <w:szCs w:val="28"/>
          <w:lang w:val="en-US" w:eastAsia="zh-CN"/>
        </w:rPr>
        <w:t xml:space="preserve"> </w:t>
      </w:r>
    </w:p>
    <w:p>
      <w:pPr>
        <w:spacing w:line="360" w:lineRule="auto"/>
        <w:rPr>
          <w:rFonts w:hint="default" w:ascii="宋体" w:hAnsi="宋体" w:eastAsiaTheme="minorEastAsia"/>
          <w:color w:val="000000"/>
          <w:sz w:val="22"/>
          <w:szCs w:val="28"/>
          <w:lang w:val="en-US" w:eastAsia="zh-CN"/>
        </w:rPr>
      </w:pPr>
      <w:r>
        <w:rPr>
          <w:rFonts w:hint="eastAsia" w:ascii="宋体" w:hAnsi="宋体"/>
          <w:color w:val="000000"/>
          <w:sz w:val="22"/>
          <w:szCs w:val="28"/>
        </w:rPr>
        <w:t>3.2</w:t>
      </w:r>
      <w:r>
        <w:rPr>
          <w:rFonts w:hint="eastAsia" w:ascii="宋体" w:hAnsi="宋体"/>
          <w:color w:val="000000"/>
          <w:sz w:val="22"/>
          <w:szCs w:val="28"/>
          <w:lang w:val="en-US" w:eastAsia="zh-CN"/>
        </w:rPr>
        <w:t xml:space="preserve"> Persyaratan personil</w:t>
      </w:r>
    </w:p>
    <w:p>
      <w:pPr>
        <w:widowControl/>
        <w:spacing w:line="360" w:lineRule="auto"/>
        <w:jc w:val="left"/>
        <w:rPr>
          <w:rFonts w:hint="eastAsia" w:ascii="宋体" w:hAnsi="宋体"/>
          <w:color w:val="000000"/>
          <w:sz w:val="22"/>
          <w:szCs w:val="28"/>
          <w:lang w:val="en-US" w:eastAsia="zh-CN"/>
        </w:rPr>
      </w:pPr>
      <w:r>
        <w:rPr>
          <w:rFonts w:hint="eastAsia" w:ascii="宋体" w:hAnsi="宋体"/>
          <w:color w:val="000000"/>
          <w:sz w:val="22"/>
          <w:szCs w:val="28"/>
        </w:rPr>
        <w:t>3.2.1行车司机要求</w:t>
      </w:r>
      <w:r>
        <w:rPr>
          <w:rFonts w:hint="eastAsia" w:ascii="宋体" w:hAnsi="宋体"/>
          <w:color w:val="000000"/>
          <w:sz w:val="22"/>
          <w:szCs w:val="28"/>
          <w:lang w:val="en-US" w:eastAsia="zh-CN"/>
        </w:rPr>
        <w:t xml:space="preserve"> </w:t>
      </w:r>
    </w:p>
    <w:p>
      <w:pPr>
        <w:widowControl/>
        <w:spacing w:line="360" w:lineRule="auto"/>
        <w:jc w:val="left"/>
        <w:rPr>
          <w:rFonts w:hint="eastAsia" w:ascii="宋体" w:hAnsi="宋体" w:eastAsiaTheme="minorEastAsia"/>
          <w:color w:val="000000"/>
          <w:sz w:val="22"/>
          <w:szCs w:val="28"/>
          <w:lang w:val="en-US" w:eastAsia="zh-CN"/>
        </w:rPr>
      </w:pPr>
      <w:r>
        <w:rPr>
          <w:rFonts w:hint="eastAsia" w:ascii="宋体" w:hAnsi="宋体"/>
          <w:color w:val="000000"/>
          <w:sz w:val="22"/>
          <w:szCs w:val="28"/>
        </w:rPr>
        <w:t>3.2.</w:t>
      </w:r>
      <w:r>
        <w:rPr>
          <w:rFonts w:hint="eastAsia" w:ascii="宋体" w:hAnsi="宋体"/>
          <w:color w:val="000000"/>
          <w:sz w:val="22"/>
          <w:szCs w:val="28"/>
          <w:lang w:val="en-US" w:eastAsia="zh-CN"/>
        </w:rPr>
        <w:t>1 Persyaratan pengemudi</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3.2.1.1 人员基本要求：</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3.2.1.1 Persyaratan dasar personel:</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3.2.1.1.1熟悉电厂日常维护、检修工作流程；</w:t>
      </w:r>
    </w:p>
    <w:p>
      <w:pPr>
        <w:widowControl/>
        <w:spacing w:line="360" w:lineRule="auto"/>
        <w:jc w:val="left"/>
        <w:rPr>
          <w:rFonts w:ascii="宋体" w:hAnsi="宋体"/>
          <w:color w:val="000000"/>
          <w:sz w:val="22"/>
          <w:szCs w:val="28"/>
        </w:rPr>
      </w:pPr>
      <w:r>
        <w:rPr>
          <w:rFonts w:hint="eastAsia" w:ascii="宋体" w:hAnsi="宋体"/>
          <w:color w:val="000000"/>
          <w:sz w:val="22"/>
          <w:szCs w:val="28"/>
        </w:rPr>
        <w:t>3.2.1.1.1 Memahami prosedur kerja pemeliharaan dan inspeksi harian pembangkit listrik;</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3.2.1.1.2</w:t>
      </w:r>
      <w:r>
        <w:rPr>
          <w:rFonts w:hint="eastAsia" w:ascii="宋体" w:hAnsi="宋体" w:cs="宋体"/>
          <w:color w:val="000000"/>
          <w:kern w:val="0"/>
          <w:sz w:val="22"/>
          <w:szCs w:val="22"/>
          <w:lang w:bidi="ar"/>
        </w:rPr>
        <w:t>必须持有Q2起重机操作证书</w:t>
      </w:r>
      <w:r>
        <w:rPr>
          <w:rFonts w:hint="eastAsia" w:ascii="宋体" w:hAnsi="宋体"/>
          <w:color w:val="000000"/>
          <w:sz w:val="22"/>
          <w:szCs w:val="28"/>
        </w:rPr>
        <w:t>；</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3.2.1.1.2 Sertifikat Operator Derek Q2 diperlukan;</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3.2.1.1.3了解起重机械的基本知识和操作技能，熟悉起重机械的工作原理和结构</w:t>
      </w:r>
    </w:p>
    <w:p>
      <w:pPr>
        <w:widowControl/>
        <w:spacing w:line="360" w:lineRule="auto"/>
        <w:jc w:val="left"/>
        <w:rPr>
          <w:rFonts w:hint="eastAsia" w:ascii="宋体" w:hAnsi="宋体"/>
          <w:b/>
          <w:bCs/>
          <w:color w:val="000000"/>
          <w:sz w:val="22"/>
          <w:szCs w:val="28"/>
        </w:rPr>
      </w:pPr>
      <w:r>
        <w:rPr>
          <w:rFonts w:hint="eastAsia" w:ascii="宋体" w:hAnsi="宋体"/>
          <w:color w:val="000000"/>
          <w:sz w:val="22"/>
          <w:szCs w:val="28"/>
        </w:rPr>
        <w:t>3.2.1.1.3 Memahami pengetahuan dasar dan keterampilan pengoperasian alat pengangkat serta memahami prinsip kerja dan struktur alat pengangkat;</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3.2.1.1.4 必须掌握起重作业的规程和要求，熟悉起重信号的手势和含义，并能正确的操作起重机械。</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3.2.1.1.4 Harus memiliki pengetahuan tentang peraturan dan persyaratan untuk operasi pengangkatan, memahami isyarat tangan dan arti isyarat pengangkatan, dan mampu mengoperasikan mesin pengangkat dengan benar.</w:t>
      </w:r>
    </w:p>
    <w:p>
      <w:pPr>
        <w:widowControl/>
        <w:spacing w:line="360" w:lineRule="auto"/>
        <w:jc w:val="left"/>
        <w:rPr>
          <w:rFonts w:hint="eastAsia" w:ascii="宋体" w:hAnsi="宋体"/>
          <w:color w:val="000000"/>
          <w:sz w:val="22"/>
          <w:szCs w:val="28"/>
          <w:lang w:val="en-US" w:eastAsia="zh-CN"/>
        </w:rPr>
      </w:pPr>
      <w:r>
        <w:rPr>
          <w:rFonts w:hint="eastAsia" w:ascii="宋体" w:hAnsi="宋体"/>
          <w:color w:val="000000"/>
          <w:sz w:val="22"/>
          <w:szCs w:val="28"/>
        </w:rPr>
        <w:t>3.2.2起重指挥人员要求</w:t>
      </w:r>
      <w:r>
        <w:rPr>
          <w:rFonts w:hint="eastAsia" w:ascii="宋体" w:hAnsi="宋体"/>
          <w:color w:val="000000"/>
          <w:sz w:val="22"/>
          <w:szCs w:val="28"/>
          <w:lang w:val="en-US" w:eastAsia="zh-CN"/>
        </w:rPr>
        <w:t xml:space="preserve"> </w:t>
      </w:r>
    </w:p>
    <w:p>
      <w:pPr>
        <w:widowControl/>
        <w:spacing w:line="360" w:lineRule="auto"/>
        <w:jc w:val="left"/>
        <w:rPr>
          <w:rFonts w:hint="eastAsia" w:ascii="宋体" w:hAnsi="宋体" w:eastAsiaTheme="minorEastAsia"/>
          <w:color w:val="000000"/>
          <w:sz w:val="22"/>
          <w:szCs w:val="28"/>
          <w:lang w:val="en-US" w:eastAsia="zh-CN"/>
        </w:rPr>
      </w:pPr>
      <w:r>
        <w:rPr>
          <w:rFonts w:hint="eastAsia" w:ascii="宋体" w:hAnsi="宋体"/>
          <w:color w:val="000000"/>
          <w:sz w:val="22"/>
          <w:szCs w:val="28"/>
          <w:lang w:val="en-US" w:eastAsia="zh-CN"/>
        </w:rPr>
        <w:t>3.2.2 Persyaratan untuk komandan pengangkatan</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3.2.2.1人员基本要求：</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3.2.2.1 Persyaratan personel dasar:</w:t>
      </w:r>
    </w:p>
    <w:p>
      <w:pPr>
        <w:spacing w:line="360" w:lineRule="auto"/>
        <w:rPr>
          <w:rFonts w:hint="eastAsia" w:ascii="宋体" w:hAnsi="宋体"/>
          <w:color w:val="000000"/>
          <w:sz w:val="22"/>
          <w:szCs w:val="28"/>
        </w:rPr>
      </w:pPr>
      <w:r>
        <w:rPr>
          <w:rFonts w:hint="eastAsia" w:ascii="宋体" w:hAnsi="宋体"/>
          <w:color w:val="000000"/>
          <w:sz w:val="22"/>
          <w:szCs w:val="28"/>
        </w:rPr>
        <w:t>3.2.2.1.1熟悉电厂日常维护、检修工作流程；</w:t>
      </w:r>
    </w:p>
    <w:p>
      <w:pPr>
        <w:spacing w:line="360" w:lineRule="auto"/>
        <w:rPr>
          <w:rFonts w:hint="eastAsia" w:ascii="宋体" w:hAnsi="宋体"/>
          <w:color w:val="000000"/>
          <w:sz w:val="22"/>
          <w:szCs w:val="28"/>
        </w:rPr>
      </w:pPr>
      <w:r>
        <w:rPr>
          <w:rFonts w:hint="eastAsia" w:ascii="宋体" w:hAnsi="宋体"/>
          <w:color w:val="000000"/>
          <w:sz w:val="22"/>
          <w:szCs w:val="28"/>
        </w:rPr>
        <w:t>3.2.2.1.1 Memahami alur kerja pemeliharaan dan perbaikan harian pembangkit listrik;</w:t>
      </w:r>
    </w:p>
    <w:p>
      <w:pPr>
        <w:spacing w:line="360" w:lineRule="auto"/>
        <w:rPr>
          <w:rFonts w:hint="eastAsia" w:ascii="宋体" w:hAnsi="宋体"/>
          <w:color w:val="000000"/>
          <w:sz w:val="22"/>
          <w:szCs w:val="28"/>
        </w:rPr>
      </w:pPr>
      <w:r>
        <w:rPr>
          <w:rFonts w:hint="eastAsia" w:ascii="宋体" w:hAnsi="宋体"/>
          <w:color w:val="000000"/>
          <w:sz w:val="22"/>
          <w:szCs w:val="28"/>
        </w:rPr>
        <w:t>3.2.2.1.2</w:t>
      </w:r>
      <w:r>
        <w:rPr>
          <w:rFonts w:hint="eastAsia" w:ascii="宋体" w:hAnsi="宋体" w:cs="宋体"/>
          <w:color w:val="000000"/>
          <w:kern w:val="0"/>
          <w:sz w:val="22"/>
          <w:szCs w:val="22"/>
          <w:lang w:bidi="ar"/>
        </w:rPr>
        <w:t>必须持有Q1起重机操作证书</w:t>
      </w:r>
      <w:r>
        <w:rPr>
          <w:rFonts w:hint="eastAsia" w:ascii="宋体" w:hAnsi="宋体"/>
          <w:color w:val="000000"/>
          <w:sz w:val="22"/>
          <w:szCs w:val="28"/>
        </w:rPr>
        <w:t>；</w:t>
      </w:r>
    </w:p>
    <w:p>
      <w:pPr>
        <w:spacing w:line="360" w:lineRule="auto"/>
        <w:rPr>
          <w:rFonts w:hint="eastAsia" w:ascii="宋体" w:hAnsi="宋体"/>
          <w:color w:val="000000"/>
          <w:sz w:val="22"/>
          <w:szCs w:val="28"/>
        </w:rPr>
      </w:pPr>
      <w:r>
        <w:rPr>
          <w:rFonts w:hint="eastAsia" w:ascii="宋体" w:hAnsi="宋体"/>
          <w:color w:val="000000"/>
          <w:sz w:val="22"/>
          <w:szCs w:val="28"/>
        </w:rPr>
        <w:t>3.2.2.1.2 Sertifikat Operator Derek Q1 diperlukan;</w:t>
      </w:r>
    </w:p>
    <w:p>
      <w:pPr>
        <w:spacing w:line="360" w:lineRule="auto"/>
        <w:rPr>
          <w:rFonts w:hint="eastAsia" w:ascii="宋体" w:hAnsi="宋体"/>
          <w:color w:val="000000"/>
          <w:sz w:val="22"/>
          <w:szCs w:val="28"/>
        </w:rPr>
      </w:pPr>
      <w:r>
        <w:rPr>
          <w:rFonts w:hint="eastAsia" w:ascii="宋体" w:hAnsi="宋体"/>
          <w:color w:val="000000"/>
          <w:sz w:val="22"/>
          <w:szCs w:val="28"/>
        </w:rPr>
        <w:t>3.2.2.1.3了解起重机械的基本知识和操作技能，熟悉起重机械的工作原理和结构；</w:t>
      </w:r>
    </w:p>
    <w:p>
      <w:pPr>
        <w:spacing w:line="360" w:lineRule="auto"/>
        <w:rPr>
          <w:rFonts w:ascii="宋体" w:hAnsi="宋体"/>
          <w:color w:val="000000"/>
          <w:sz w:val="22"/>
          <w:szCs w:val="28"/>
        </w:rPr>
      </w:pPr>
      <w:r>
        <w:rPr>
          <w:rFonts w:hint="eastAsia" w:ascii="宋体" w:hAnsi="宋体"/>
          <w:color w:val="000000"/>
          <w:sz w:val="22"/>
          <w:szCs w:val="28"/>
        </w:rPr>
        <w:t>3.2.2.1.3 Memahami pengetahuan dasar dan keterampilan pengoperasian alat pengangkat serta memahami prinsip kerja dan struktur alat pengangkat;</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3.2.2.1.4必须掌握起重作业的规程和要求，熟悉起重信号的手势和含义，并能正确的操作起重机械；</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3.2.2.1.4 Harus memiliki pengetahuan tentang peraturan dan persyaratan untuk operasi pengangkatan, memahami isyarat tangan dan arti isyarat pengangkatan, dan mampu mengoperasikan mesin pengangkat dengan benar;</w:t>
      </w:r>
    </w:p>
    <w:p>
      <w:pPr>
        <w:widowControl/>
        <w:spacing w:line="360" w:lineRule="auto"/>
        <w:jc w:val="left"/>
        <w:rPr>
          <w:rFonts w:hint="eastAsia" w:ascii="宋体" w:hAnsi="宋体"/>
          <w:color w:val="000000"/>
          <w:sz w:val="22"/>
          <w:szCs w:val="28"/>
          <w:lang w:val="en-US" w:eastAsia="zh-CN"/>
        </w:rPr>
      </w:pPr>
      <w:r>
        <w:rPr>
          <w:rFonts w:hint="eastAsia" w:ascii="宋体" w:hAnsi="宋体"/>
          <w:color w:val="000000"/>
          <w:sz w:val="22"/>
          <w:szCs w:val="28"/>
        </w:rPr>
        <w:t>3.2.2.2.1有较强的沟通协调能力和责任心，能及时做出正确的抉择，并对突发状况做出正确判断和指挥</w:t>
      </w:r>
      <w:r>
        <w:rPr>
          <w:rFonts w:hint="eastAsia" w:ascii="宋体" w:hAnsi="宋体"/>
          <w:color w:val="000000"/>
          <w:sz w:val="22"/>
          <w:szCs w:val="28"/>
          <w:lang w:val="en-US" w:eastAsia="zh-CN"/>
        </w:rPr>
        <w:t xml:space="preserve"> </w:t>
      </w:r>
    </w:p>
    <w:p>
      <w:pPr>
        <w:widowControl/>
        <w:spacing w:line="360" w:lineRule="auto"/>
        <w:jc w:val="left"/>
        <w:rPr>
          <w:rFonts w:hint="eastAsia" w:ascii="宋体" w:hAnsi="宋体" w:eastAsiaTheme="minorEastAsia"/>
          <w:color w:val="000000"/>
          <w:sz w:val="22"/>
          <w:szCs w:val="28"/>
          <w:lang w:val="en-US" w:eastAsia="zh-CN"/>
        </w:rPr>
      </w:pPr>
      <w:r>
        <w:rPr>
          <w:rFonts w:hint="eastAsia" w:ascii="宋体" w:hAnsi="宋体"/>
          <w:color w:val="000000"/>
          <w:sz w:val="22"/>
          <w:szCs w:val="28"/>
          <w:lang w:val="en-US" w:eastAsia="zh-CN"/>
        </w:rPr>
        <w:t>3.2.2.2.1 Kemampuan komunikasi dan koordinasi yang kuat serta rasa tanggung jawab, kemampuan untuk membuat pilihan yang tepat waktu dan tepat, serta membuat penilaian dan komando yang tepat dalam situasi darurat</w:t>
      </w:r>
    </w:p>
    <w:p>
      <w:pPr>
        <w:keepNext w:val="0"/>
        <w:keepLines w:val="0"/>
        <w:pageBreakBefore w:val="0"/>
        <w:widowControl/>
        <w:kinsoku/>
        <w:overflowPunct/>
        <w:topLinePunct w:val="0"/>
        <w:autoSpaceDE/>
        <w:autoSpaceDN/>
        <w:bidi w:val="0"/>
        <w:adjustRightInd w:val="0"/>
        <w:snapToGrid w:val="0"/>
        <w:spacing w:line="360" w:lineRule="auto"/>
        <w:ind w:left="0" w:leftChars="0" w:right="0" w:rightChars="0" w:firstLine="0" w:firstLineChars="0"/>
        <w:jc w:val="left"/>
        <w:textAlignment w:val="auto"/>
        <w:rPr>
          <w:rFonts w:hint="eastAsia" w:ascii="宋体" w:hAnsi="宋体"/>
          <w:color w:val="000000"/>
          <w:sz w:val="22"/>
          <w:szCs w:val="28"/>
          <w:lang w:val="en-US" w:eastAsia="zh-CN"/>
        </w:rPr>
      </w:pPr>
      <w:r>
        <w:rPr>
          <w:rFonts w:hint="eastAsia" w:ascii="宋体" w:hAnsi="宋体"/>
          <w:color w:val="000000"/>
          <w:sz w:val="22"/>
          <w:szCs w:val="28"/>
        </w:rPr>
        <w:t>3.2.3钳工要求</w:t>
      </w:r>
      <w:r>
        <w:rPr>
          <w:rFonts w:hint="eastAsia" w:ascii="宋体" w:hAnsi="宋体"/>
          <w:color w:val="000000"/>
          <w:sz w:val="22"/>
          <w:szCs w:val="28"/>
          <w:lang w:val="en-US" w:eastAsia="zh-CN"/>
        </w:rPr>
        <w:t xml:space="preserve"> </w:t>
      </w:r>
    </w:p>
    <w:p>
      <w:pPr>
        <w:keepNext w:val="0"/>
        <w:keepLines w:val="0"/>
        <w:pageBreakBefore w:val="0"/>
        <w:widowControl/>
        <w:kinsoku/>
        <w:overflowPunct/>
        <w:topLinePunct w:val="0"/>
        <w:autoSpaceDE/>
        <w:autoSpaceDN/>
        <w:bidi w:val="0"/>
        <w:adjustRightInd w:val="0"/>
        <w:snapToGrid w:val="0"/>
        <w:spacing w:line="360" w:lineRule="auto"/>
        <w:ind w:left="0" w:leftChars="0" w:right="0" w:rightChars="0" w:firstLine="0" w:firstLineChars="0"/>
        <w:jc w:val="left"/>
        <w:textAlignment w:val="auto"/>
        <w:rPr>
          <w:rFonts w:hint="default" w:ascii="宋体" w:hAnsi="宋体" w:eastAsiaTheme="minorEastAsia"/>
          <w:color w:val="000000"/>
          <w:sz w:val="22"/>
          <w:szCs w:val="28"/>
          <w:lang w:val="en-US" w:eastAsia="zh-CN"/>
        </w:rPr>
      </w:pPr>
      <w:r>
        <w:rPr>
          <w:rFonts w:hint="eastAsia" w:ascii="宋体" w:hAnsi="宋体"/>
          <w:color w:val="000000"/>
          <w:sz w:val="22"/>
          <w:szCs w:val="28"/>
        </w:rPr>
        <w:t>3.2.3</w:t>
      </w:r>
      <w:r>
        <w:rPr>
          <w:rFonts w:hint="eastAsia" w:ascii="宋体" w:hAnsi="宋体"/>
          <w:color w:val="000000"/>
          <w:sz w:val="22"/>
          <w:szCs w:val="28"/>
          <w:lang w:val="en-US" w:eastAsia="zh-CN"/>
        </w:rPr>
        <w:t xml:space="preserve"> Persyaratan fitter</w:t>
      </w:r>
    </w:p>
    <w:p>
      <w:pPr>
        <w:keepNext w:val="0"/>
        <w:keepLines w:val="0"/>
        <w:pageBreakBefore w:val="0"/>
        <w:widowControl/>
        <w:kinsoku/>
        <w:overflowPunct/>
        <w:topLinePunct w:val="0"/>
        <w:autoSpaceDE/>
        <w:autoSpaceDN/>
        <w:bidi w:val="0"/>
        <w:adjustRightInd w:val="0"/>
        <w:snapToGrid w:val="0"/>
        <w:spacing w:line="360" w:lineRule="auto"/>
        <w:ind w:left="0" w:leftChars="0" w:right="0" w:rightChars="0" w:firstLine="0" w:firstLineChars="0"/>
        <w:jc w:val="left"/>
        <w:textAlignment w:val="auto"/>
        <w:rPr>
          <w:rFonts w:hint="eastAsia" w:ascii="宋体" w:hAnsi="宋体"/>
          <w:color w:val="000000"/>
          <w:sz w:val="22"/>
          <w:szCs w:val="28"/>
        </w:rPr>
      </w:pPr>
      <w:r>
        <w:rPr>
          <w:rFonts w:hint="eastAsia" w:ascii="宋体" w:hAnsi="宋体"/>
          <w:color w:val="000000"/>
          <w:sz w:val="22"/>
          <w:szCs w:val="28"/>
        </w:rPr>
        <w:t>3.2.3.1人员基本要求：</w:t>
      </w:r>
    </w:p>
    <w:p>
      <w:pPr>
        <w:keepNext w:val="0"/>
        <w:keepLines w:val="0"/>
        <w:pageBreakBefore w:val="0"/>
        <w:widowControl/>
        <w:kinsoku/>
        <w:overflowPunct/>
        <w:topLinePunct w:val="0"/>
        <w:autoSpaceDE/>
        <w:autoSpaceDN/>
        <w:bidi w:val="0"/>
        <w:adjustRightInd w:val="0"/>
        <w:snapToGrid w:val="0"/>
        <w:spacing w:line="360" w:lineRule="auto"/>
        <w:ind w:left="0" w:leftChars="0" w:right="0" w:rightChars="0" w:firstLine="0" w:firstLineChars="0"/>
        <w:jc w:val="left"/>
        <w:textAlignment w:val="auto"/>
        <w:rPr>
          <w:rFonts w:hint="eastAsia" w:ascii="宋体" w:hAnsi="宋体"/>
          <w:color w:val="000000"/>
          <w:sz w:val="22"/>
          <w:szCs w:val="28"/>
        </w:rPr>
      </w:pPr>
      <w:r>
        <w:rPr>
          <w:rFonts w:hint="eastAsia" w:ascii="宋体" w:hAnsi="宋体"/>
          <w:color w:val="000000"/>
          <w:sz w:val="22"/>
          <w:szCs w:val="28"/>
        </w:rPr>
        <w:t>3.2.3.1 Persyaratan personel dasar:</w:t>
      </w:r>
    </w:p>
    <w:p>
      <w:pPr>
        <w:keepNext w:val="0"/>
        <w:keepLines w:val="0"/>
        <w:pageBreakBefore w:val="0"/>
        <w:kinsoku/>
        <w:overflowPunct/>
        <w:topLinePunct w:val="0"/>
        <w:autoSpaceDE/>
        <w:autoSpaceDN/>
        <w:bidi w:val="0"/>
        <w:adjustRightInd w:val="0"/>
        <w:snapToGrid w:val="0"/>
        <w:spacing w:line="360" w:lineRule="auto"/>
        <w:ind w:left="0" w:leftChars="0" w:right="0" w:rightChars="0" w:firstLine="0" w:firstLineChars="0"/>
        <w:textAlignment w:val="auto"/>
        <w:rPr>
          <w:rFonts w:hint="eastAsia" w:ascii="宋体" w:hAnsi="宋体"/>
          <w:color w:val="000000"/>
          <w:sz w:val="22"/>
          <w:szCs w:val="28"/>
        </w:rPr>
      </w:pPr>
      <w:r>
        <w:rPr>
          <w:rFonts w:hint="eastAsia" w:ascii="宋体" w:hAnsi="宋体"/>
          <w:color w:val="000000"/>
          <w:sz w:val="22"/>
          <w:szCs w:val="28"/>
        </w:rPr>
        <w:t>3.2.3.1.1熟悉电厂日常维护、检修工作流程。</w:t>
      </w:r>
    </w:p>
    <w:p>
      <w:pPr>
        <w:keepNext w:val="0"/>
        <w:keepLines w:val="0"/>
        <w:pageBreakBefore w:val="0"/>
        <w:kinsoku/>
        <w:overflowPunct/>
        <w:topLinePunct w:val="0"/>
        <w:autoSpaceDE/>
        <w:autoSpaceDN/>
        <w:bidi w:val="0"/>
        <w:adjustRightInd w:val="0"/>
        <w:snapToGrid w:val="0"/>
        <w:spacing w:line="360" w:lineRule="auto"/>
        <w:ind w:left="0" w:leftChars="0" w:right="0" w:rightChars="0" w:firstLine="0" w:firstLineChars="0"/>
        <w:textAlignment w:val="auto"/>
        <w:rPr>
          <w:rFonts w:hint="eastAsia" w:ascii="宋体" w:hAnsi="宋体"/>
          <w:color w:val="000000"/>
          <w:sz w:val="22"/>
          <w:szCs w:val="28"/>
        </w:rPr>
      </w:pPr>
      <w:r>
        <w:rPr>
          <w:rFonts w:hint="eastAsia" w:ascii="宋体" w:hAnsi="宋体"/>
          <w:color w:val="000000"/>
          <w:sz w:val="22"/>
          <w:szCs w:val="28"/>
        </w:rPr>
        <w:t>3.2.3.1.1 Memahami prosedur kerja pemeliharaan dan inspeksi harian pembangkit listrik.</w:t>
      </w:r>
    </w:p>
    <w:p>
      <w:pPr>
        <w:keepNext w:val="0"/>
        <w:keepLines w:val="0"/>
        <w:pageBreakBefore w:val="0"/>
        <w:kinsoku/>
        <w:overflowPunct/>
        <w:topLinePunct w:val="0"/>
        <w:autoSpaceDE/>
        <w:autoSpaceDN/>
        <w:bidi w:val="0"/>
        <w:adjustRightInd w:val="0"/>
        <w:snapToGrid w:val="0"/>
        <w:spacing w:line="360" w:lineRule="auto"/>
        <w:ind w:left="0" w:leftChars="0" w:right="0" w:rightChars="0" w:firstLine="0" w:firstLineChars="0"/>
        <w:textAlignment w:val="auto"/>
        <w:rPr>
          <w:rFonts w:hint="eastAsia" w:ascii="宋体" w:hAnsi="宋体"/>
          <w:color w:val="000000"/>
          <w:sz w:val="22"/>
          <w:szCs w:val="28"/>
        </w:rPr>
      </w:pPr>
      <w:r>
        <w:rPr>
          <w:rFonts w:hint="eastAsia" w:ascii="宋体" w:hAnsi="宋体"/>
          <w:color w:val="000000"/>
          <w:sz w:val="22"/>
          <w:szCs w:val="28"/>
        </w:rPr>
        <w:t>3.2.3.1.2了解并掌握钳工的基本知识和操作技能。</w:t>
      </w:r>
    </w:p>
    <w:p>
      <w:pPr>
        <w:keepNext w:val="0"/>
        <w:keepLines w:val="0"/>
        <w:pageBreakBefore w:val="0"/>
        <w:kinsoku/>
        <w:overflowPunct/>
        <w:topLinePunct w:val="0"/>
        <w:autoSpaceDE/>
        <w:autoSpaceDN/>
        <w:bidi w:val="0"/>
        <w:adjustRightInd w:val="0"/>
        <w:snapToGrid w:val="0"/>
        <w:spacing w:line="360" w:lineRule="auto"/>
        <w:ind w:left="0" w:leftChars="0" w:right="0" w:rightChars="0" w:firstLine="0" w:firstLineChars="0"/>
        <w:textAlignment w:val="auto"/>
        <w:rPr>
          <w:rFonts w:hint="eastAsia" w:ascii="宋体" w:hAnsi="宋体"/>
          <w:color w:val="000000"/>
          <w:sz w:val="22"/>
          <w:szCs w:val="28"/>
        </w:rPr>
      </w:pPr>
      <w:r>
        <w:rPr>
          <w:rFonts w:hint="eastAsia" w:ascii="宋体" w:hAnsi="宋体"/>
          <w:color w:val="000000"/>
          <w:sz w:val="22"/>
          <w:szCs w:val="28"/>
        </w:rPr>
        <w:t xml:space="preserve">3.2.3.1.2 Memahami dan menguasai pengetahuan dasar dan keterampilan pengoperasian </w:t>
      </w:r>
      <w:r>
        <w:rPr>
          <w:rFonts w:hint="eastAsia" w:ascii="宋体" w:hAnsi="宋体"/>
          <w:color w:val="000000"/>
          <w:sz w:val="22"/>
          <w:szCs w:val="28"/>
          <w:lang w:val="en-US" w:eastAsia="zh-CN"/>
        </w:rPr>
        <w:t>fitter</w:t>
      </w:r>
      <w:r>
        <w:rPr>
          <w:rFonts w:hint="eastAsia" w:ascii="宋体" w:hAnsi="宋体"/>
          <w:color w:val="000000"/>
          <w:sz w:val="22"/>
          <w:szCs w:val="28"/>
        </w:rPr>
        <w:t>.</w:t>
      </w:r>
    </w:p>
    <w:p>
      <w:pPr>
        <w:keepNext w:val="0"/>
        <w:keepLines w:val="0"/>
        <w:pageBreakBefore w:val="0"/>
        <w:kinsoku/>
        <w:overflowPunct/>
        <w:topLinePunct w:val="0"/>
        <w:autoSpaceDE/>
        <w:autoSpaceDN/>
        <w:bidi w:val="0"/>
        <w:adjustRightInd w:val="0"/>
        <w:snapToGrid w:val="0"/>
        <w:spacing w:line="360" w:lineRule="auto"/>
        <w:ind w:left="0" w:leftChars="0" w:right="0" w:rightChars="0" w:firstLine="0" w:firstLineChars="0"/>
        <w:textAlignment w:val="auto"/>
        <w:rPr>
          <w:rFonts w:hint="eastAsia" w:ascii="宋体" w:hAnsi="宋体"/>
          <w:b w:val="0"/>
          <w:bCs w:val="0"/>
          <w:sz w:val="22"/>
          <w:szCs w:val="28"/>
          <w:lang w:val="en-US" w:eastAsia="zh-CN"/>
        </w:rPr>
      </w:pPr>
      <w:r>
        <w:rPr>
          <w:rFonts w:hint="eastAsia" w:ascii="宋体" w:hAnsi="宋体"/>
          <w:b w:val="0"/>
          <w:bCs w:val="0"/>
          <w:sz w:val="22"/>
          <w:szCs w:val="28"/>
        </w:rPr>
        <w:t>3.2.4高压焊工要求</w:t>
      </w:r>
      <w:r>
        <w:rPr>
          <w:rFonts w:hint="eastAsia" w:ascii="宋体" w:hAnsi="宋体"/>
          <w:b w:val="0"/>
          <w:bCs w:val="0"/>
          <w:sz w:val="22"/>
          <w:szCs w:val="28"/>
          <w:lang w:val="en-US" w:eastAsia="zh-CN"/>
        </w:rPr>
        <w:t xml:space="preserve"> </w:t>
      </w:r>
    </w:p>
    <w:p>
      <w:pPr>
        <w:keepNext w:val="0"/>
        <w:keepLines w:val="0"/>
        <w:pageBreakBefore w:val="0"/>
        <w:kinsoku/>
        <w:overflowPunct/>
        <w:topLinePunct w:val="0"/>
        <w:autoSpaceDE/>
        <w:autoSpaceDN/>
        <w:bidi w:val="0"/>
        <w:adjustRightInd w:val="0"/>
        <w:snapToGrid w:val="0"/>
        <w:spacing w:line="360" w:lineRule="auto"/>
        <w:ind w:left="0" w:leftChars="0" w:right="0" w:rightChars="0" w:firstLine="0" w:firstLineChars="0"/>
        <w:textAlignment w:val="auto"/>
        <w:rPr>
          <w:rFonts w:hint="eastAsia" w:ascii="宋体" w:hAnsi="宋体" w:eastAsiaTheme="minorEastAsia"/>
          <w:b w:val="0"/>
          <w:bCs w:val="0"/>
          <w:sz w:val="22"/>
          <w:szCs w:val="28"/>
          <w:lang w:val="en-US" w:eastAsia="zh-CN"/>
        </w:rPr>
      </w:pPr>
      <w:r>
        <w:rPr>
          <w:rFonts w:hint="eastAsia" w:ascii="宋体" w:hAnsi="宋体"/>
          <w:b w:val="0"/>
          <w:bCs w:val="0"/>
          <w:sz w:val="22"/>
          <w:szCs w:val="28"/>
          <w:lang w:val="en-US" w:eastAsia="zh-CN"/>
        </w:rPr>
        <w:t>3.2.4 Persyaratan tukang las tegangan tinggi</w:t>
      </w:r>
    </w:p>
    <w:p>
      <w:pPr>
        <w:keepNext w:val="0"/>
        <w:keepLines w:val="0"/>
        <w:pageBreakBefore w:val="0"/>
        <w:widowControl/>
        <w:kinsoku/>
        <w:overflowPunct/>
        <w:topLinePunct w:val="0"/>
        <w:autoSpaceDE/>
        <w:autoSpaceDN/>
        <w:bidi w:val="0"/>
        <w:adjustRightInd w:val="0"/>
        <w:snapToGrid w:val="0"/>
        <w:spacing w:line="360" w:lineRule="auto"/>
        <w:ind w:left="0" w:leftChars="0" w:right="0" w:rightChars="0" w:firstLine="0" w:firstLineChars="0"/>
        <w:jc w:val="left"/>
        <w:textAlignment w:val="auto"/>
        <w:rPr>
          <w:rFonts w:hint="eastAsia" w:ascii="宋体" w:hAnsi="宋体"/>
          <w:color w:val="000000"/>
          <w:sz w:val="22"/>
          <w:szCs w:val="28"/>
          <w:lang w:val="en-US" w:eastAsia="zh-CN"/>
        </w:rPr>
      </w:pPr>
      <w:r>
        <w:rPr>
          <w:rFonts w:hint="eastAsia" w:ascii="宋体" w:hAnsi="宋体"/>
          <w:color w:val="000000"/>
          <w:sz w:val="22"/>
          <w:szCs w:val="28"/>
        </w:rPr>
        <w:t>3.2.4.1人员基本要求</w:t>
      </w:r>
      <w:r>
        <w:rPr>
          <w:rFonts w:hint="eastAsia" w:ascii="宋体" w:hAnsi="宋体"/>
          <w:color w:val="000000"/>
          <w:sz w:val="22"/>
          <w:szCs w:val="28"/>
          <w:lang w:val="en-US" w:eastAsia="zh-CN"/>
        </w:rPr>
        <w:t xml:space="preserve"> </w:t>
      </w:r>
    </w:p>
    <w:p>
      <w:pPr>
        <w:keepNext w:val="0"/>
        <w:keepLines w:val="0"/>
        <w:pageBreakBefore w:val="0"/>
        <w:widowControl/>
        <w:kinsoku/>
        <w:overflowPunct/>
        <w:topLinePunct w:val="0"/>
        <w:autoSpaceDE/>
        <w:autoSpaceDN/>
        <w:bidi w:val="0"/>
        <w:adjustRightInd w:val="0"/>
        <w:snapToGrid w:val="0"/>
        <w:spacing w:line="360" w:lineRule="auto"/>
        <w:ind w:left="0" w:leftChars="0" w:right="0" w:rightChars="0" w:firstLine="0" w:firstLineChars="0"/>
        <w:jc w:val="left"/>
        <w:textAlignment w:val="auto"/>
        <w:rPr>
          <w:rFonts w:hint="eastAsia" w:ascii="宋体" w:hAnsi="宋体" w:eastAsiaTheme="minorEastAsia"/>
          <w:color w:val="000000"/>
          <w:sz w:val="22"/>
          <w:szCs w:val="28"/>
          <w:lang w:val="en-US" w:eastAsia="zh-CN"/>
        </w:rPr>
      </w:pPr>
      <w:r>
        <w:rPr>
          <w:rFonts w:hint="eastAsia" w:ascii="宋体" w:hAnsi="宋体"/>
          <w:color w:val="000000"/>
          <w:sz w:val="22"/>
          <w:szCs w:val="28"/>
          <w:lang w:val="en-US" w:eastAsia="zh-CN"/>
        </w:rPr>
        <w:t>3.2.4.1 Persyaratan dasar personel</w:t>
      </w:r>
    </w:p>
    <w:p>
      <w:pPr>
        <w:keepNext w:val="0"/>
        <w:keepLines w:val="0"/>
        <w:pageBreakBefore w:val="0"/>
        <w:widowControl/>
        <w:kinsoku/>
        <w:overflowPunct/>
        <w:topLinePunct w:val="0"/>
        <w:autoSpaceDE/>
        <w:autoSpaceDN/>
        <w:bidi w:val="0"/>
        <w:adjustRightInd w:val="0"/>
        <w:snapToGrid w:val="0"/>
        <w:spacing w:line="360" w:lineRule="auto"/>
        <w:ind w:left="0" w:leftChars="0" w:right="0" w:rightChars="0" w:firstLine="0" w:firstLineChars="0"/>
        <w:jc w:val="left"/>
        <w:textAlignment w:val="auto"/>
        <w:rPr>
          <w:rFonts w:hint="eastAsia" w:ascii="宋体" w:hAnsi="宋体"/>
          <w:color w:val="000000"/>
          <w:sz w:val="22"/>
          <w:szCs w:val="28"/>
        </w:rPr>
      </w:pPr>
      <w:r>
        <w:rPr>
          <w:rFonts w:hint="eastAsia" w:ascii="宋体" w:hAnsi="宋体"/>
          <w:color w:val="000000"/>
          <w:sz w:val="22"/>
          <w:szCs w:val="28"/>
        </w:rPr>
        <w:t>3.2.4.1.1在电力系统及相关行业从事过承压焊工作，持国家承认的特种工作操作证件；</w:t>
      </w:r>
    </w:p>
    <w:p>
      <w:pPr>
        <w:keepNext w:val="0"/>
        <w:keepLines w:val="0"/>
        <w:pageBreakBefore w:val="0"/>
        <w:widowControl/>
        <w:kinsoku/>
        <w:overflowPunct/>
        <w:topLinePunct w:val="0"/>
        <w:autoSpaceDE/>
        <w:autoSpaceDN/>
        <w:bidi w:val="0"/>
        <w:adjustRightInd w:val="0"/>
        <w:snapToGrid w:val="0"/>
        <w:spacing w:line="360" w:lineRule="auto"/>
        <w:ind w:left="0" w:leftChars="0" w:right="0" w:rightChars="0" w:firstLine="0" w:firstLineChars="0"/>
        <w:jc w:val="left"/>
        <w:textAlignment w:val="auto"/>
      </w:pPr>
      <w:r>
        <w:rPr>
          <w:rFonts w:hint="eastAsia" w:ascii="宋体" w:hAnsi="宋体"/>
          <w:color w:val="000000"/>
          <w:sz w:val="22"/>
          <w:szCs w:val="28"/>
        </w:rPr>
        <w:t>3.2.4.1.1 Pernah terlibat dalam pekerjaan pengelasan bertekanan pada sistem tenaga listrik dan industri terkait, dan memiliki sertifikat operasi pekerjaan khusus yang diakui secara nasional;</w:t>
      </w:r>
      <w:r>
        <w:t xml:space="preserve"> </w:t>
      </w:r>
    </w:p>
    <w:p>
      <w:pPr>
        <w:keepNext w:val="0"/>
        <w:keepLines w:val="0"/>
        <w:pageBreakBefore w:val="0"/>
        <w:widowControl/>
        <w:kinsoku/>
        <w:overflowPunct/>
        <w:topLinePunct w:val="0"/>
        <w:autoSpaceDE/>
        <w:autoSpaceDN/>
        <w:bidi w:val="0"/>
        <w:adjustRightInd w:val="0"/>
        <w:snapToGrid w:val="0"/>
        <w:spacing w:line="360" w:lineRule="auto"/>
        <w:ind w:left="0" w:leftChars="0" w:right="0" w:rightChars="0" w:firstLine="0" w:firstLineChars="0"/>
        <w:jc w:val="left"/>
        <w:textAlignment w:val="auto"/>
        <w:rPr>
          <w:rFonts w:hint="eastAsia" w:ascii="宋体" w:hAnsi="宋体"/>
          <w:color w:val="000000"/>
          <w:sz w:val="22"/>
          <w:szCs w:val="28"/>
        </w:rPr>
      </w:pPr>
      <w:r>
        <w:rPr>
          <w:rFonts w:hint="eastAsia" w:ascii="宋体" w:hAnsi="宋体"/>
          <w:color w:val="000000"/>
          <w:sz w:val="22"/>
          <w:szCs w:val="28"/>
        </w:rPr>
        <w:t>3.2.4.1.2熟悉并掌握高压焊接的相关技术及焊接工艺、焊接流程</w:t>
      </w:r>
      <w:r>
        <w:rPr>
          <w:rFonts w:hint="eastAsia" w:ascii="宋体" w:hAnsi="宋体"/>
          <w:color w:val="000000"/>
          <w:sz w:val="22"/>
          <w:szCs w:val="28"/>
          <w:lang w:eastAsia="zh-CN"/>
        </w:rPr>
        <w:t>，</w:t>
      </w:r>
      <w:r>
        <w:rPr>
          <w:rFonts w:hint="eastAsia" w:ascii="宋体" w:hAnsi="宋体"/>
          <w:color w:val="000000"/>
          <w:sz w:val="22"/>
          <w:szCs w:val="28"/>
          <w:lang w:val="en-US" w:eastAsia="zh-CN"/>
        </w:rPr>
        <w:t>熟悉锅炉水冷壁管、燃油压力管道等焊接</w:t>
      </w:r>
      <w:r>
        <w:rPr>
          <w:rFonts w:hint="eastAsia" w:ascii="宋体" w:hAnsi="宋体"/>
          <w:color w:val="000000"/>
          <w:sz w:val="22"/>
          <w:szCs w:val="28"/>
        </w:rPr>
        <w:t>技术及工艺。</w:t>
      </w:r>
    </w:p>
    <w:p>
      <w:pPr>
        <w:keepNext w:val="0"/>
        <w:keepLines w:val="0"/>
        <w:pageBreakBefore w:val="0"/>
        <w:widowControl/>
        <w:kinsoku/>
        <w:overflowPunct/>
        <w:topLinePunct w:val="0"/>
        <w:autoSpaceDE/>
        <w:autoSpaceDN/>
        <w:bidi w:val="0"/>
        <w:adjustRightInd w:val="0"/>
        <w:snapToGrid w:val="0"/>
        <w:spacing w:line="360" w:lineRule="auto"/>
        <w:ind w:left="0" w:leftChars="0" w:right="0" w:rightChars="0" w:firstLine="0" w:firstLineChars="0"/>
        <w:jc w:val="left"/>
        <w:textAlignment w:val="auto"/>
        <w:rPr>
          <w:rFonts w:hint="eastAsia" w:ascii="宋体" w:hAnsi="宋体"/>
          <w:szCs w:val="24"/>
        </w:rPr>
      </w:pPr>
      <w:r>
        <w:rPr>
          <w:rFonts w:hint="eastAsia" w:ascii="宋体" w:hAnsi="宋体"/>
          <w:color w:val="000000"/>
          <w:sz w:val="22"/>
          <w:szCs w:val="28"/>
        </w:rPr>
        <w:t>3.2.4.1.2 Memahami dan menguasai teknologi, teknik pengelasan, dan proses pengelasan pengelasan tekanan tinggi yang relevan, serta memahami teknik dan teknik pengelasan seperti pipa dinding berpendingin air boiler dan pipa tekanan bahan bakar.</w:t>
      </w:r>
    </w:p>
    <w:p>
      <w:pPr>
        <w:pStyle w:val="2"/>
        <w:ind w:left="0" w:leftChars="0" w:firstLine="0" w:firstLineChars="0"/>
        <w:rPr>
          <w:rFonts w:hint="default" w:ascii="宋体" w:hAnsi="宋体"/>
          <w:szCs w:val="24"/>
          <w:lang w:val="en-US"/>
        </w:rPr>
      </w:pPr>
      <w:r>
        <w:rPr>
          <w:rFonts w:hint="eastAsia" w:ascii="宋体" w:hAnsi="宋体"/>
          <w:szCs w:val="24"/>
        </w:rPr>
        <w:t>4</w:t>
      </w:r>
      <w:r>
        <w:rPr>
          <w:rFonts w:hint="eastAsia" w:ascii="宋体" w:hAnsi="宋体" w:eastAsiaTheme="minorEastAsia" w:cstheme="minorBidi"/>
          <w:b/>
          <w:bCs/>
          <w:color w:val="000000"/>
          <w:kern w:val="2"/>
          <w:sz w:val="24"/>
          <w:szCs w:val="24"/>
          <w:lang w:val="en-US" w:eastAsia="zh-CN" w:bidi="ar-SA"/>
        </w:rPr>
        <w:t>安全管理要求</w:t>
      </w:r>
      <w:r>
        <w:rPr>
          <w:rFonts w:hint="eastAsia" w:eastAsiaTheme="minorEastAsia" w:cstheme="minorBidi"/>
          <w:b/>
          <w:bCs/>
          <w:color w:val="000000"/>
          <w:kern w:val="2"/>
          <w:sz w:val="24"/>
          <w:szCs w:val="24"/>
          <w:lang w:val="en-US" w:eastAsia="zh-CN" w:bidi="ar-SA"/>
        </w:rPr>
        <w:t xml:space="preserve"> Persyaratan manajemen keamanan</w:t>
      </w:r>
    </w:p>
    <w:p>
      <w:pPr>
        <w:widowControl/>
        <w:spacing w:line="360" w:lineRule="auto"/>
        <w:jc w:val="left"/>
        <w:rPr>
          <w:rFonts w:hint="eastAsia" w:ascii="宋体" w:hAnsi="宋体"/>
          <w:color w:val="000000"/>
          <w:sz w:val="22"/>
          <w:szCs w:val="28"/>
          <w:lang w:val="en-US" w:eastAsia="zh-CN"/>
        </w:rPr>
      </w:pPr>
      <w:r>
        <w:rPr>
          <w:rFonts w:hint="eastAsia" w:ascii="宋体" w:hAnsi="宋体"/>
          <w:color w:val="000000"/>
          <w:sz w:val="22"/>
          <w:szCs w:val="28"/>
        </w:rPr>
        <w:t>4.1安全目标</w:t>
      </w:r>
      <w:r>
        <w:rPr>
          <w:rFonts w:hint="eastAsia" w:ascii="宋体" w:hAnsi="宋体"/>
          <w:color w:val="000000"/>
          <w:sz w:val="22"/>
          <w:szCs w:val="28"/>
          <w:lang w:val="en-US" w:eastAsia="zh-CN"/>
        </w:rPr>
        <w:t xml:space="preserve"> </w:t>
      </w:r>
    </w:p>
    <w:p>
      <w:pPr>
        <w:widowControl/>
        <w:spacing w:line="360" w:lineRule="auto"/>
        <w:jc w:val="left"/>
        <w:rPr>
          <w:rFonts w:hint="default" w:ascii="宋体" w:hAnsi="宋体" w:eastAsiaTheme="minorEastAsia"/>
          <w:color w:val="000000"/>
          <w:sz w:val="22"/>
          <w:szCs w:val="28"/>
          <w:lang w:val="en-US" w:eastAsia="zh-CN"/>
        </w:rPr>
      </w:pPr>
      <w:r>
        <w:rPr>
          <w:rFonts w:hint="eastAsia" w:ascii="宋体" w:hAnsi="宋体"/>
          <w:color w:val="000000"/>
          <w:sz w:val="22"/>
          <w:szCs w:val="28"/>
        </w:rPr>
        <w:t>4.1</w:t>
      </w:r>
      <w:r>
        <w:rPr>
          <w:rFonts w:hint="eastAsia" w:ascii="宋体" w:hAnsi="宋体"/>
          <w:color w:val="000000"/>
          <w:sz w:val="22"/>
          <w:szCs w:val="28"/>
          <w:lang w:val="en-US" w:eastAsia="zh-CN"/>
        </w:rPr>
        <w:t xml:space="preserve"> Tujuan keamanan</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4.1.1 不发生</w:t>
      </w:r>
      <w:r>
        <w:rPr>
          <w:rFonts w:hint="eastAsia" w:ascii="宋体" w:hAnsi="宋体"/>
          <w:color w:val="000000"/>
          <w:sz w:val="22"/>
          <w:szCs w:val="28"/>
          <w:lang w:val="en-US" w:eastAsia="zh-CN"/>
        </w:rPr>
        <w:t>轻</w:t>
      </w:r>
      <w:r>
        <w:rPr>
          <w:rFonts w:hint="eastAsia" w:ascii="宋体" w:hAnsi="宋体"/>
          <w:color w:val="000000"/>
          <w:sz w:val="22"/>
          <w:szCs w:val="28"/>
        </w:rPr>
        <w:t>伤及以上人身事故。</w:t>
      </w:r>
    </w:p>
    <w:p>
      <w:pPr>
        <w:widowControl/>
        <w:spacing w:line="360" w:lineRule="auto"/>
        <w:jc w:val="left"/>
        <w:rPr>
          <w:rFonts w:hint="eastAsia" w:ascii="宋体" w:hAnsi="宋体" w:eastAsiaTheme="minorEastAsia"/>
          <w:color w:val="000000"/>
          <w:sz w:val="22"/>
          <w:szCs w:val="28"/>
          <w:lang w:val="en-US" w:eastAsia="zh-CN"/>
        </w:rPr>
      </w:pPr>
      <w:r>
        <w:rPr>
          <w:rFonts w:hint="eastAsia" w:ascii="宋体" w:hAnsi="宋体"/>
          <w:color w:val="000000"/>
          <w:sz w:val="22"/>
          <w:szCs w:val="28"/>
        </w:rPr>
        <w:t>4.1.1</w:t>
      </w:r>
      <w:r>
        <w:rPr>
          <w:rFonts w:hint="eastAsia" w:ascii="宋体" w:hAnsi="宋体"/>
          <w:color w:val="000000"/>
          <w:sz w:val="22"/>
          <w:szCs w:val="28"/>
          <w:lang w:val="en-US" w:eastAsia="zh-CN"/>
        </w:rPr>
        <w:t xml:space="preserve"> Kecelakaan pribadi yang melibatkan cedera ringan atau lebih tidak akan terjadi.</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4.1.</w:t>
      </w:r>
      <w:r>
        <w:rPr>
          <w:rFonts w:hint="eastAsia" w:ascii="宋体" w:hAnsi="宋体"/>
          <w:color w:val="000000"/>
          <w:sz w:val="22"/>
          <w:szCs w:val="28"/>
          <w:lang w:val="en-US" w:eastAsia="zh-CN"/>
        </w:rPr>
        <w:t>2</w:t>
      </w:r>
      <w:r>
        <w:rPr>
          <w:rFonts w:hint="eastAsia" w:ascii="宋体" w:hAnsi="宋体"/>
          <w:color w:val="000000"/>
          <w:sz w:val="22"/>
          <w:szCs w:val="28"/>
        </w:rPr>
        <w:t xml:space="preserve"> 不发生一般及以上火灾事故。</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4.1.2 Tidak ada kecelakaan kebakaran secara umum atau di atas rata-rata.</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4.1.</w:t>
      </w:r>
      <w:r>
        <w:rPr>
          <w:rFonts w:hint="eastAsia" w:ascii="宋体" w:hAnsi="宋体"/>
          <w:color w:val="000000"/>
          <w:sz w:val="22"/>
          <w:szCs w:val="28"/>
          <w:lang w:val="en-US" w:eastAsia="zh-CN"/>
        </w:rPr>
        <w:t>3</w:t>
      </w:r>
      <w:r>
        <w:rPr>
          <w:rFonts w:hint="eastAsia" w:ascii="宋体" w:hAnsi="宋体"/>
          <w:color w:val="000000"/>
          <w:sz w:val="22"/>
          <w:szCs w:val="28"/>
        </w:rPr>
        <w:t xml:space="preserve"> 不发生一般及以上机械设备损坏事故。</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4.1.3 Tidak ada kecelakaan yang menyebabkan kerusakan umum atau kerusakan yang lebih tinggi pada mesin dan peralatan.</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4.1.</w:t>
      </w:r>
      <w:r>
        <w:rPr>
          <w:rFonts w:hint="eastAsia" w:ascii="宋体" w:hAnsi="宋体"/>
          <w:color w:val="000000"/>
          <w:sz w:val="22"/>
          <w:szCs w:val="28"/>
          <w:lang w:val="en-US" w:eastAsia="zh-CN"/>
        </w:rPr>
        <w:t>4</w:t>
      </w:r>
      <w:r>
        <w:rPr>
          <w:rFonts w:hint="eastAsia" w:ascii="宋体" w:hAnsi="宋体"/>
          <w:color w:val="000000"/>
          <w:sz w:val="22"/>
          <w:szCs w:val="28"/>
        </w:rPr>
        <w:t xml:space="preserve"> 不发生垮(坍)塌</w:t>
      </w:r>
      <w:r>
        <w:rPr>
          <w:rFonts w:hint="eastAsia" w:ascii="宋体" w:hAnsi="宋体"/>
          <w:color w:val="000000"/>
          <w:sz w:val="22"/>
          <w:szCs w:val="28"/>
          <w:lang w:eastAsia="zh-CN"/>
        </w:rPr>
        <w:t>、</w:t>
      </w:r>
      <w:r>
        <w:rPr>
          <w:rFonts w:hint="eastAsia" w:ascii="宋体" w:hAnsi="宋体"/>
          <w:color w:val="000000"/>
          <w:sz w:val="22"/>
          <w:szCs w:val="28"/>
          <w:lang w:val="en-US" w:eastAsia="zh-CN"/>
        </w:rPr>
        <w:t>设备掉落损坏</w:t>
      </w:r>
      <w:r>
        <w:rPr>
          <w:rFonts w:hint="eastAsia" w:ascii="宋体" w:hAnsi="宋体"/>
          <w:color w:val="000000"/>
          <w:sz w:val="22"/>
          <w:szCs w:val="28"/>
        </w:rPr>
        <w:t>事故。</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4.1.4 Tidak ada kecelakaan yang melibatkan keruntuhan atau kerusakan akibat peralatan yang jatuh.</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4.1.</w:t>
      </w:r>
      <w:r>
        <w:rPr>
          <w:rFonts w:hint="eastAsia" w:ascii="宋体" w:hAnsi="宋体"/>
          <w:color w:val="000000"/>
          <w:sz w:val="22"/>
          <w:szCs w:val="28"/>
          <w:lang w:val="en-US" w:eastAsia="zh-CN"/>
        </w:rPr>
        <w:t>5</w:t>
      </w:r>
      <w:r>
        <w:rPr>
          <w:rFonts w:hint="eastAsia" w:ascii="宋体" w:hAnsi="宋体"/>
          <w:color w:val="000000"/>
          <w:sz w:val="22"/>
          <w:szCs w:val="28"/>
        </w:rPr>
        <w:t xml:space="preserve"> 不发生环境污染事故。</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4.1.5 Tidak ada kecelakaan pencemaran lingkungan.</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4.1.</w:t>
      </w:r>
      <w:r>
        <w:rPr>
          <w:rFonts w:hint="eastAsia" w:ascii="宋体" w:hAnsi="宋体"/>
          <w:color w:val="000000"/>
          <w:sz w:val="22"/>
          <w:szCs w:val="28"/>
          <w:lang w:val="en-US" w:eastAsia="zh-CN"/>
        </w:rPr>
        <w:t>6</w:t>
      </w:r>
      <w:r>
        <w:rPr>
          <w:rFonts w:hint="eastAsia" w:ascii="宋体" w:hAnsi="宋体"/>
          <w:color w:val="000000"/>
          <w:sz w:val="22"/>
          <w:szCs w:val="28"/>
        </w:rPr>
        <w:t xml:space="preserve"> 不发生对企业稳定和形象造成不利影响的事件。</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4.1.6 Tidak ada insiden yang berdampak buruk pada stabilitas dan citra perusahaan.</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4.1.</w:t>
      </w:r>
      <w:r>
        <w:rPr>
          <w:rFonts w:hint="eastAsia" w:ascii="宋体" w:hAnsi="宋体"/>
          <w:color w:val="000000"/>
          <w:sz w:val="22"/>
          <w:szCs w:val="28"/>
          <w:lang w:val="en-US" w:eastAsia="zh-CN"/>
        </w:rPr>
        <w:t>7</w:t>
      </w:r>
      <w:r>
        <w:rPr>
          <w:rFonts w:hint="eastAsia" w:ascii="宋体" w:hAnsi="宋体"/>
          <w:color w:val="000000"/>
          <w:sz w:val="22"/>
          <w:szCs w:val="28"/>
        </w:rPr>
        <w:t xml:space="preserve"> 不发生恶性误操作事故。</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4.1.7 Tidak ada kecelakaan akibat kesalahan operasi yang berbahaya.</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4.1.</w:t>
      </w:r>
      <w:r>
        <w:rPr>
          <w:rFonts w:hint="eastAsia" w:ascii="宋体" w:hAnsi="宋体"/>
          <w:color w:val="000000"/>
          <w:sz w:val="22"/>
          <w:szCs w:val="28"/>
          <w:lang w:val="en-US" w:eastAsia="zh-CN"/>
        </w:rPr>
        <w:t>8</w:t>
      </w:r>
      <w:r>
        <w:rPr>
          <w:rFonts w:hint="eastAsia" w:ascii="宋体" w:hAnsi="宋体"/>
          <w:color w:val="000000"/>
          <w:sz w:val="22"/>
          <w:szCs w:val="28"/>
        </w:rPr>
        <w:t xml:space="preserve"> 杜绝“管理性违章、指挥性违章、装置性违章、作业性违章”</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4.1.8 Mengakhiri “pelanggaran manajemen, pelanggaran komando, pelanggaran instalasi, dan pelanggaran operasional”</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4.1.</w:t>
      </w:r>
      <w:r>
        <w:rPr>
          <w:rFonts w:hint="eastAsia" w:ascii="宋体" w:hAnsi="宋体"/>
          <w:color w:val="000000"/>
          <w:sz w:val="22"/>
          <w:szCs w:val="28"/>
          <w:lang w:val="en-US" w:eastAsia="zh-CN"/>
        </w:rPr>
        <w:t>9</w:t>
      </w:r>
      <w:r>
        <w:rPr>
          <w:rFonts w:hint="eastAsia" w:ascii="宋体" w:hAnsi="宋体"/>
          <w:color w:val="000000"/>
          <w:sz w:val="22"/>
          <w:szCs w:val="28"/>
        </w:rPr>
        <w:t xml:space="preserve"> 控制异常和未遂。</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4.1.9 Mengendalikan Kondisi Abnormal dan Upaya Gagal.</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4.1.1</w:t>
      </w:r>
      <w:r>
        <w:rPr>
          <w:rFonts w:hint="eastAsia" w:ascii="宋体" w:hAnsi="宋体"/>
          <w:color w:val="000000"/>
          <w:sz w:val="22"/>
          <w:szCs w:val="28"/>
          <w:lang w:val="en-US" w:eastAsia="zh-CN"/>
        </w:rPr>
        <w:t>0</w:t>
      </w:r>
      <w:r>
        <w:rPr>
          <w:rFonts w:hint="eastAsia" w:ascii="宋体" w:hAnsi="宋体"/>
          <w:color w:val="000000"/>
          <w:sz w:val="22"/>
          <w:szCs w:val="28"/>
        </w:rPr>
        <w:t>不发生危及电网安全运行的事故。</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4.1.10 Tidak Terjadi Kecelakaan yang Mengancam Operasi Aman Jaringan Listrik.</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4.1.1</w:t>
      </w:r>
      <w:r>
        <w:rPr>
          <w:rFonts w:hint="eastAsia" w:ascii="宋体" w:hAnsi="宋体"/>
          <w:color w:val="000000"/>
          <w:sz w:val="22"/>
          <w:szCs w:val="28"/>
          <w:lang w:val="en-US" w:eastAsia="zh-CN"/>
        </w:rPr>
        <w:t>1</w:t>
      </w:r>
      <w:r>
        <w:rPr>
          <w:rFonts w:hint="eastAsia" w:ascii="宋体" w:hAnsi="宋体"/>
          <w:color w:val="000000"/>
          <w:sz w:val="22"/>
          <w:szCs w:val="28"/>
        </w:rPr>
        <w:t>不发生质量隐患造成影响机组长期、安全、稳定运行的事故。</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4.1.11 Tidak Terjadi Kecelakaan yang Diakibatkan Oleh Masalah Kualitas yang Berdampak pada Operasi Jangka Panjang, Keamanan, dan Stabilitas Unit.</w:t>
      </w:r>
    </w:p>
    <w:p>
      <w:pPr>
        <w:spacing w:line="360" w:lineRule="auto"/>
        <w:rPr>
          <w:rFonts w:ascii="宋体" w:hAnsi="宋体"/>
          <w:b/>
          <w:bCs/>
          <w:color w:val="000000"/>
          <w:sz w:val="24"/>
          <w:szCs w:val="22"/>
        </w:rPr>
      </w:pPr>
    </w:p>
    <w:p>
      <w:pPr>
        <w:spacing w:line="360" w:lineRule="auto"/>
        <w:rPr>
          <w:rFonts w:hint="eastAsia" w:ascii="宋体" w:hAnsi="宋体"/>
          <w:b/>
          <w:bCs/>
          <w:color w:val="000000"/>
          <w:sz w:val="24"/>
          <w:szCs w:val="22"/>
        </w:rPr>
      </w:pPr>
      <w:r>
        <w:rPr>
          <w:rFonts w:hint="eastAsia" w:ascii="宋体" w:hAnsi="宋体"/>
          <w:b/>
          <w:bCs/>
          <w:color w:val="000000"/>
          <w:sz w:val="24"/>
          <w:szCs w:val="22"/>
        </w:rPr>
        <w:t>5施工组织设计编制</w:t>
      </w:r>
      <w:r>
        <w:rPr>
          <w:rFonts w:ascii="宋体" w:hAnsi="宋体"/>
          <w:b/>
          <w:bCs/>
          <w:color w:val="000000"/>
          <w:sz w:val="24"/>
          <w:szCs w:val="22"/>
        </w:rPr>
        <w:t>要求</w:t>
      </w:r>
      <w:r>
        <w:rPr>
          <w:rFonts w:hint="eastAsia" w:ascii="宋体" w:hAnsi="宋体"/>
          <w:b/>
          <w:bCs/>
          <w:color w:val="000000"/>
          <w:sz w:val="24"/>
          <w:szCs w:val="22"/>
        </w:rPr>
        <w:t>（无）</w:t>
      </w:r>
    </w:p>
    <w:p>
      <w:pPr>
        <w:spacing w:line="360" w:lineRule="auto"/>
        <w:rPr>
          <w:rFonts w:hint="eastAsia"/>
        </w:rPr>
      </w:pPr>
      <w:r>
        <w:rPr>
          <w:rFonts w:hint="eastAsia" w:ascii="宋体" w:hAnsi="宋体"/>
          <w:b/>
          <w:bCs/>
          <w:color w:val="000000"/>
          <w:sz w:val="24"/>
          <w:szCs w:val="22"/>
        </w:rPr>
        <w:t>5 Persyaratan untuk persiapan desain organisasi konstruksi (nihil)</w:t>
      </w:r>
    </w:p>
    <w:p>
      <w:pPr>
        <w:spacing w:line="360" w:lineRule="auto"/>
        <w:rPr>
          <w:rFonts w:ascii="宋体" w:hAnsi="宋体" w:cs="宋体"/>
          <w:b/>
          <w:color w:val="000000"/>
          <w:sz w:val="24"/>
          <w:szCs w:val="22"/>
        </w:rPr>
      </w:pPr>
    </w:p>
    <w:p>
      <w:pPr>
        <w:spacing w:line="360" w:lineRule="auto"/>
        <w:rPr>
          <w:rFonts w:hint="eastAsia" w:ascii="Franklin Gothic Medium" w:hAnsi="Franklin Gothic Medium"/>
          <w:b/>
          <w:color w:val="000000"/>
          <w:sz w:val="24"/>
          <w:szCs w:val="22"/>
          <w:lang w:val="en-US" w:eastAsia="zh-CN"/>
        </w:rPr>
      </w:pPr>
      <w:r>
        <w:rPr>
          <w:rFonts w:hint="eastAsia" w:ascii="宋体" w:hAnsi="宋体" w:cs="宋体"/>
          <w:b/>
          <w:color w:val="000000"/>
          <w:sz w:val="24"/>
          <w:szCs w:val="22"/>
        </w:rPr>
        <w:t>6</w:t>
      </w:r>
      <w:bookmarkStart w:id="32" w:name="_Toc355600453"/>
      <w:bookmarkStart w:id="33" w:name="_Toc141065809"/>
      <w:bookmarkStart w:id="34" w:name="_Toc24845"/>
      <w:bookmarkStart w:id="35" w:name="_Toc141065811"/>
      <w:bookmarkStart w:id="36" w:name="_Toc141006666"/>
      <w:r>
        <w:rPr>
          <w:rFonts w:hint="eastAsia" w:ascii="Franklin Gothic Medium" w:hAnsi="Franklin Gothic Medium"/>
          <w:b/>
          <w:color w:val="000000"/>
          <w:sz w:val="24"/>
          <w:szCs w:val="22"/>
          <w:lang w:eastAsia="zh-CN"/>
        </w:rPr>
        <w:t>发包方</w:t>
      </w:r>
      <w:r>
        <w:rPr>
          <w:rFonts w:hint="eastAsia" w:ascii="Franklin Gothic Medium" w:hAnsi="Franklin Gothic Medium"/>
          <w:b/>
          <w:color w:val="000000"/>
          <w:sz w:val="24"/>
          <w:szCs w:val="22"/>
        </w:rPr>
        <w:t>的权利和义务</w:t>
      </w:r>
      <w:r>
        <w:rPr>
          <w:rFonts w:hint="eastAsia" w:ascii="Franklin Gothic Medium" w:hAnsi="Franklin Gothic Medium"/>
          <w:b/>
          <w:color w:val="000000"/>
          <w:sz w:val="24"/>
          <w:szCs w:val="22"/>
          <w:lang w:val="en-US" w:eastAsia="zh-CN"/>
        </w:rPr>
        <w:t xml:space="preserve"> </w:t>
      </w:r>
    </w:p>
    <w:p>
      <w:pPr>
        <w:spacing w:line="360" w:lineRule="auto"/>
        <w:rPr>
          <w:rFonts w:hint="eastAsia" w:ascii="宋体" w:hAnsi="宋体" w:eastAsia="宋体" w:cs="宋体"/>
          <w:b/>
          <w:bCs w:val="0"/>
          <w:color w:val="000000"/>
          <w:sz w:val="24"/>
          <w:szCs w:val="22"/>
          <w:lang w:val="en-US" w:eastAsia="zh-CN"/>
        </w:rPr>
      </w:pPr>
      <w:r>
        <w:rPr>
          <w:rFonts w:hint="eastAsia" w:ascii="宋体" w:hAnsi="宋体" w:eastAsia="宋体" w:cs="宋体"/>
          <w:b/>
          <w:bCs w:val="0"/>
          <w:color w:val="000000"/>
          <w:sz w:val="24"/>
          <w:szCs w:val="22"/>
          <w:lang w:val="en-US" w:eastAsia="zh-CN"/>
        </w:rPr>
        <w:t>6 Hak dan kewajiban kontraktor</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 xml:space="preserve">6.1 </w:t>
      </w:r>
      <w:r>
        <w:rPr>
          <w:rFonts w:hint="eastAsia" w:ascii="宋体" w:hAnsi="宋体"/>
          <w:color w:val="000000"/>
          <w:sz w:val="22"/>
          <w:szCs w:val="28"/>
          <w:lang w:eastAsia="zh-CN"/>
        </w:rPr>
        <w:t>发包方</w:t>
      </w:r>
      <w:r>
        <w:rPr>
          <w:rFonts w:hint="eastAsia" w:ascii="宋体" w:hAnsi="宋体"/>
          <w:color w:val="000000"/>
          <w:sz w:val="22"/>
          <w:szCs w:val="28"/>
        </w:rPr>
        <w:t>提供检修用的材料、机械、专用工具等。</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6.1 Kontraktor menyediakan bahan, mesin dan alat khusus untuk perbaikan.</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 xml:space="preserve">6.2 </w:t>
      </w:r>
      <w:r>
        <w:rPr>
          <w:rFonts w:hint="eastAsia" w:ascii="宋体" w:hAnsi="宋体"/>
          <w:color w:val="000000"/>
          <w:sz w:val="22"/>
          <w:szCs w:val="28"/>
          <w:lang w:eastAsia="zh-CN"/>
        </w:rPr>
        <w:t>发包方</w:t>
      </w:r>
      <w:r>
        <w:rPr>
          <w:rFonts w:hint="eastAsia" w:ascii="宋体" w:hAnsi="宋体"/>
          <w:color w:val="000000"/>
          <w:sz w:val="22"/>
          <w:szCs w:val="28"/>
        </w:rPr>
        <w:t>为</w:t>
      </w:r>
      <w:r>
        <w:rPr>
          <w:rFonts w:hint="eastAsia" w:ascii="宋体" w:hAnsi="宋体"/>
          <w:color w:val="000000"/>
          <w:sz w:val="22"/>
          <w:szCs w:val="28"/>
          <w:lang w:eastAsia="zh-CN"/>
        </w:rPr>
        <w:t>承包方</w:t>
      </w:r>
      <w:r>
        <w:rPr>
          <w:rFonts w:hint="eastAsia" w:ascii="宋体" w:hAnsi="宋体"/>
          <w:color w:val="000000"/>
          <w:sz w:val="22"/>
          <w:szCs w:val="28"/>
        </w:rPr>
        <w:t>开展检修工作提供便利，组织安全技术交底和协助办理检修工作票。检查和监督</w:t>
      </w:r>
      <w:r>
        <w:rPr>
          <w:rFonts w:hint="eastAsia" w:ascii="宋体" w:hAnsi="宋体"/>
          <w:color w:val="000000"/>
          <w:sz w:val="22"/>
          <w:szCs w:val="28"/>
          <w:lang w:eastAsia="zh-CN"/>
        </w:rPr>
        <w:t>承包方</w:t>
      </w:r>
      <w:r>
        <w:rPr>
          <w:rFonts w:hint="eastAsia" w:ascii="宋体" w:hAnsi="宋体"/>
          <w:color w:val="000000"/>
          <w:sz w:val="22"/>
          <w:szCs w:val="28"/>
        </w:rPr>
        <w:t>的安全措施落实情况。</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6.2 Kontraktor harus menyediakan fasilitas bagi Kontraktor untuk melaksanakan pekerjaan perbaikan, menyelenggarakan pengarahan teknis keselamatan dan membantu menangani tiket pekerjaan perbaikan. Ia harus memeriksa dan mengawasi pelaksanaan tindakan keselamatan Kontraktor.</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6.3 由</w:t>
      </w:r>
      <w:r>
        <w:rPr>
          <w:rFonts w:hint="eastAsia" w:ascii="宋体" w:hAnsi="宋体"/>
          <w:color w:val="000000"/>
          <w:sz w:val="22"/>
          <w:szCs w:val="28"/>
          <w:lang w:eastAsia="zh-CN"/>
        </w:rPr>
        <w:t>发包方</w:t>
      </w:r>
      <w:r>
        <w:rPr>
          <w:rFonts w:hint="eastAsia" w:ascii="宋体" w:hAnsi="宋体"/>
          <w:color w:val="000000"/>
          <w:sz w:val="22"/>
          <w:szCs w:val="28"/>
        </w:rPr>
        <w:t>原因或不可抗力因素造成的延期开工、工期延误，经</w:t>
      </w:r>
      <w:r>
        <w:rPr>
          <w:rFonts w:hint="eastAsia" w:ascii="宋体" w:hAnsi="宋体"/>
          <w:color w:val="000000"/>
          <w:sz w:val="22"/>
          <w:szCs w:val="28"/>
          <w:lang w:eastAsia="zh-CN"/>
        </w:rPr>
        <w:t>发包方</w:t>
      </w:r>
      <w:r>
        <w:rPr>
          <w:rFonts w:hint="eastAsia" w:ascii="宋体" w:hAnsi="宋体"/>
          <w:color w:val="000000"/>
          <w:sz w:val="22"/>
          <w:szCs w:val="28"/>
        </w:rPr>
        <w:t>工程师确认后，工期顺延。</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6.3 Setiap keterlambatan dalam dimulainya pekerjaan atau keterlambatan dalam periode konstruksi yang disebabkan oleh Kuasa Pengguna Anggaran atau faktor keadaan kahar akan diperpanjang setelah mendapat konfirmasi dari Insinyur Kuasa Pengguna Anggaran.</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 xml:space="preserve">6.4 </w:t>
      </w:r>
      <w:r>
        <w:rPr>
          <w:rFonts w:hint="eastAsia" w:ascii="宋体" w:hAnsi="宋体"/>
          <w:color w:val="000000"/>
          <w:sz w:val="22"/>
          <w:szCs w:val="28"/>
          <w:lang w:eastAsia="zh-CN"/>
        </w:rPr>
        <w:t>发包方</w:t>
      </w:r>
      <w:r>
        <w:rPr>
          <w:rFonts w:hint="eastAsia" w:ascii="宋体" w:hAnsi="宋体"/>
          <w:color w:val="000000"/>
          <w:sz w:val="22"/>
          <w:szCs w:val="28"/>
        </w:rPr>
        <w:t>参与隐蔽条件或达到约定中间部位验收，</w:t>
      </w:r>
      <w:r>
        <w:rPr>
          <w:rFonts w:hint="eastAsia" w:ascii="宋体" w:hAnsi="宋体"/>
          <w:color w:val="000000"/>
          <w:sz w:val="22"/>
          <w:szCs w:val="28"/>
          <w:lang w:eastAsia="zh-CN"/>
        </w:rPr>
        <w:t>发包方</w:t>
      </w:r>
      <w:r>
        <w:rPr>
          <w:rFonts w:hint="eastAsia" w:ascii="宋体" w:hAnsi="宋体"/>
          <w:color w:val="000000"/>
          <w:sz w:val="22"/>
          <w:szCs w:val="28"/>
        </w:rPr>
        <w:t>工程师验收后方可隐蔽和进行下一步施工。</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6.4 Kontraktor berpartisipasi dalam penerimaan kondisi tersembunyi atau pencapaian bagian perantara yang disepakati, dan Insinyur Kontraktor menerimanya sebelum penyembunyian dan langkah selanjutnya dalam proses konstruksi.</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 xml:space="preserve">6.5 </w:t>
      </w:r>
      <w:r>
        <w:rPr>
          <w:rFonts w:hint="eastAsia" w:ascii="宋体" w:hAnsi="宋体"/>
          <w:color w:val="000000"/>
          <w:sz w:val="22"/>
          <w:szCs w:val="28"/>
          <w:lang w:eastAsia="zh-CN"/>
        </w:rPr>
        <w:t>发包方</w:t>
      </w:r>
      <w:r>
        <w:rPr>
          <w:rFonts w:hint="eastAsia" w:ascii="宋体" w:hAnsi="宋体"/>
          <w:color w:val="000000"/>
          <w:sz w:val="22"/>
          <w:szCs w:val="28"/>
        </w:rPr>
        <w:t>有权根据总体检修进度延长本检修项目工期。</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6.5 Kontraktor memiliki hak untuk memperpanjang durasi proyek pemeliharaan sesuai dengan jadwal pemeliharaan secara keseluruhan.</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 xml:space="preserve">6.6 </w:t>
      </w:r>
      <w:r>
        <w:rPr>
          <w:rFonts w:hint="eastAsia" w:ascii="宋体" w:hAnsi="宋体"/>
          <w:color w:val="000000"/>
          <w:sz w:val="22"/>
          <w:szCs w:val="28"/>
          <w:lang w:eastAsia="zh-CN"/>
        </w:rPr>
        <w:t>发包方</w:t>
      </w:r>
      <w:r>
        <w:rPr>
          <w:rFonts w:hint="eastAsia" w:ascii="宋体" w:hAnsi="宋体"/>
          <w:color w:val="000000"/>
          <w:sz w:val="22"/>
          <w:szCs w:val="28"/>
        </w:rPr>
        <w:t>不得要求</w:t>
      </w:r>
      <w:r>
        <w:rPr>
          <w:rFonts w:hint="eastAsia" w:ascii="宋体" w:hAnsi="宋体"/>
          <w:color w:val="000000"/>
          <w:sz w:val="22"/>
          <w:szCs w:val="28"/>
          <w:lang w:eastAsia="zh-CN"/>
        </w:rPr>
        <w:t>承包方</w:t>
      </w:r>
      <w:r>
        <w:rPr>
          <w:rFonts w:hint="eastAsia" w:ascii="宋体" w:hAnsi="宋体"/>
          <w:color w:val="000000"/>
          <w:sz w:val="22"/>
          <w:szCs w:val="28"/>
        </w:rPr>
        <w:t>违反安全管理规定进行施工。因</w:t>
      </w:r>
      <w:r>
        <w:rPr>
          <w:rFonts w:hint="eastAsia" w:ascii="宋体" w:hAnsi="宋体"/>
          <w:color w:val="000000"/>
          <w:sz w:val="22"/>
          <w:szCs w:val="28"/>
          <w:lang w:eastAsia="zh-CN"/>
        </w:rPr>
        <w:t>发包方</w:t>
      </w:r>
      <w:r>
        <w:rPr>
          <w:rFonts w:hint="eastAsia" w:ascii="宋体" w:hAnsi="宋体"/>
          <w:color w:val="000000"/>
          <w:sz w:val="22"/>
          <w:szCs w:val="28"/>
        </w:rPr>
        <w:t>原因导致的安全事故，由</w:t>
      </w:r>
      <w:r>
        <w:rPr>
          <w:rFonts w:hint="eastAsia" w:ascii="宋体" w:hAnsi="宋体"/>
          <w:color w:val="000000"/>
          <w:sz w:val="22"/>
          <w:szCs w:val="28"/>
          <w:lang w:eastAsia="zh-CN"/>
        </w:rPr>
        <w:t>发包方</w:t>
      </w:r>
      <w:r>
        <w:rPr>
          <w:rFonts w:hint="eastAsia" w:ascii="宋体" w:hAnsi="宋体"/>
          <w:color w:val="000000"/>
          <w:sz w:val="22"/>
          <w:szCs w:val="28"/>
        </w:rPr>
        <w:t>承担相应责任及其发生的费用。</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6.6 Kontraktor tidak boleh meminta kontraktor untuk melaksanakan pekerjaan yang melanggar peraturan manajemen keselamatan. Kontraktor harus bertanggung jawab atas setiap kecelakaan keselamatan yang disebabkan oleh kontraktor dan biaya yang dikeluarkan oleh kontraktor.</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6.7 检修完成经验收合格后，</w:t>
      </w:r>
      <w:r>
        <w:rPr>
          <w:rFonts w:hint="eastAsia" w:ascii="宋体" w:hAnsi="宋体"/>
          <w:color w:val="000000"/>
          <w:sz w:val="22"/>
          <w:szCs w:val="28"/>
          <w:lang w:eastAsia="zh-CN"/>
        </w:rPr>
        <w:t>发包方</w:t>
      </w:r>
      <w:r>
        <w:rPr>
          <w:rFonts w:hint="eastAsia" w:ascii="宋体" w:hAnsi="宋体"/>
          <w:color w:val="000000"/>
          <w:sz w:val="22"/>
          <w:szCs w:val="28"/>
        </w:rPr>
        <w:t>签发竣工验收单，方可确认为本检修项目竣工。</w:t>
      </w:r>
    </w:p>
    <w:p>
      <w:pPr>
        <w:widowControl/>
        <w:spacing w:line="360" w:lineRule="auto"/>
        <w:jc w:val="left"/>
        <w:rPr>
          <w:rFonts w:ascii="宋体" w:hAnsi="宋体"/>
          <w:color w:val="000000"/>
          <w:sz w:val="22"/>
          <w:szCs w:val="28"/>
        </w:rPr>
      </w:pPr>
      <w:r>
        <w:rPr>
          <w:rFonts w:hint="eastAsia" w:ascii="宋体" w:hAnsi="宋体"/>
          <w:color w:val="000000"/>
          <w:sz w:val="22"/>
          <w:szCs w:val="28"/>
        </w:rPr>
        <w:t>6.7 Setelah menyelesaikan pemeriksaan dan penerimaan, Kontraktor harus menerbitkan formulir penerimaan penyelesaian untuk mengonfirmasi penyelesaian proyek pemeliharaan.</w:t>
      </w:r>
    </w:p>
    <w:p>
      <w:pPr>
        <w:spacing w:line="360" w:lineRule="auto"/>
        <w:rPr>
          <w:rFonts w:ascii="宋体" w:hAnsi="宋体" w:cs="宋体"/>
          <w:b/>
          <w:color w:val="000000"/>
          <w:sz w:val="24"/>
          <w:szCs w:val="22"/>
        </w:rPr>
      </w:pPr>
    </w:p>
    <w:p>
      <w:pPr>
        <w:spacing w:line="360" w:lineRule="auto"/>
        <w:rPr>
          <w:rFonts w:hint="eastAsia" w:ascii="宋体" w:hAnsi="宋体" w:cs="宋体"/>
          <w:b/>
          <w:color w:val="000000"/>
          <w:sz w:val="24"/>
          <w:szCs w:val="22"/>
          <w:lang w:val="en-US" w:eastAsia="zh-CN"/>
        </w:rPr>
      </w:pPr>
      <w:r>
        <w:rPr>
          <w:rFonts w:hint="eastAsia" w:ascii="宋体" w:hAnsi="宋体" w:cs="宋体"/>
          <w:b/>
          <w:color w:val="000000"/>
          <w:sz w:val="24"/>
          <w:szCs w:val="22"/>
        </w:rPr>
        <w:t>7</w:t>
      </w:r>
      <w:r>
        <w:rPr>
          <w:rFonts w:hint="eastAsia" w:ascii="宋体" w:hAnsi="宋体" w:cs="宋体"/>
          <w:b/>
          <w:color w:val="000000"/>
          <w:sz w:val="24"/>
          <w:szCs w:val="22"/>
          <w:lang w:eastAsia="zh-CN"/>
        </w:rPr>
        <w:t>承包方</w:t>
      </w:r>
      <w:r>
        <w:rPr>
          <w:rFonts w:hint="eastAsia" w:ascii="宋体" w:hAnsi="宋体" w:cs="宋体"/>
          <w:b/>
          <w:color w:val="000000"/>
          <w:sz w:val="24"/>
          <w:szCs w:val="22"/>
        </w:rPr>
        <w:t>的权利和义务</w:t>
      </w:r>
      <w:r>
        <w:rPr>
          <w:rFonts w:hint="eastAsia" w:ascii="宋体" w:hAnsi="宋体" w:cs="宋体"/>
          <w:b/>
          <w:color w:val="000000"/>
          <w:sz w:val="24"/>
          <w:szCs w:val="22"/>
          <w:lang w:val="en-US" w:eastAsia="zh-CN"/>
        </w:rPr>
        <w:t xml:space="preserve"> </w:t>
      </w:r>
    </w:p>
    <w:p>
      <w:pPr>
        <w:spacing w:line="360" w:lineRule="auto"/>
        <w:rPr>
          <w:rFonts w:hint="default" w:ascii="宋体" w:hAnsi="宋体" w:cs="宋体" w:eastAsiaTheme="minorEastAsia"/>
          <w:b/>
          <w:color w:val="000000"/>
          <w:sz w:val="24"/>
          <w:szCs w:val="22"/>
          <w:lang w:val="en-US" w:eastAsia="zh-CN"/>
        </w:rPr>
      </w:pPr>
      <w:r>
        <w:rPr>
          <w:rFonts w:hint="eastAsia" w:ascii="宋体" w:hAnsi="宋体" w:cs="宋体"/>
          <w:b/>
          <w:color w:val="000000"/>
          <w:sz w:val="24"/>
          <w:szCs w:val="22"/>
          <w:lang w:val="en-US" w:eastAsia="zh-CN"/>
        </w:rPr>
        <w:t>7 Hak dan kewajiban kontraktor</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7.1</w:t>
      </w:r>
      <w:r>
        <w:rPr>
          <w:rFonts w:hint="eastAsia" w:ascii="宋体" w:hAnsi="宋体"/>
          <w:color w:val="000000"/>
          <w:sz w:val="22"/>
          <w:szCs w:val="28"/>
          <w:lang w:eastAsia="zh-CN"/>
        </w:rPr>
        <w:t>承包方</w:t>
      </w:r>
      <w:r>
        <w:rPr>
          <w:rFonts w:hint="eastAsia" w:ascii="宋体" w:hAnsi="宋体"/>
          <w:color w:val="000000"/>
          <w:sz w:val="22"/>
          <w:szCs w:val="28"/>
        </w:rPr>
        <w:t>提供足够的人力资源满足现场检修所需。</w:t>
      </w:r>
    </w:p>
    <w:p>
      <w:pPr>
        <w:widowControl/>
        <w:spacing w:line="360" w:lineRule="auto"/>
        <w:jc w:val="left"/>
        <w:rPr>
          <w:rFonts w:ascii="宋体" w:hAnsi="宋体"/>
          <w:color w:val="000000"/>
          <w:sz w:val="22"/>
          <w:szCs w:val="28"/>
        </w:rPr>
      </w:pPr>
      <w:r>
        <w:rPr>
          <w:rFonts w:hint="eastAsia" w:ascii="宋体" w:hAnsi="宋体"/>
          <w:color w:val="000000"/>
          <w:sz w:val="22"/>
          <w:szCs w:val="28"/>
        </w:rPr>
        <w:t>7.1 Kontraktor menyediakan sumber daya manusia yang cukup untuk memenuhi persyaratan untuk pemeliharaan di lokasi.</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 xml:space="preserve">7.2 </w:t>
      </w:r>
      <w:r>
        <w:rPr>
          <w:rFonts w:hint="eastAsia" w:ascii="宋体" w:hAnsi="宋体"/>
          <w:color w:val="000000"/>
          <w:sz w:val="22"/>
          <w:szCs w:val="28"/>
          <w:lang w:eastAsia="zh-CN"/>
        </w:rPr>
        <w:t>承包方</w:t>
      </w:r>
      <w:r>
        <w:rPr>
          <w:rFonts w:hint="eastAsia" w:ascii="宋体" w:hAnsi="宋体"/>
          <w:color w:val="000000"/>
          <w:sz w:val="22"/>
          <w:szCs w:val="28"/>
        </w:rPr>
        <w:t>应在开工前提交检修方案、安全技术措施和进度计划，经</w:t>
      </w:r>
      <w:r>
        <w:rPr>
          <w:rFonts w:hint="eastAsia" w:ascii="宋体" w:hAnsi="宋体"/>
          <w:color w:val="000000"/>
          <w:sz w:val="22"/>
          <w:szCs w:val="28"/>
          <w:lang w:eastAsia="zh-CN"/>
        </w:rPr>
        <w:t>发包方</w:t>
      </w:r>
      <w:r>
        <w:rPr>
          <w:rFonts w:hint="eastAsia" w:ascii="宋体" w:hAnsi="宋体"/>
          <w:color w:val="000000"/>
          <w:sz w:val="22"/>
          <w:szCs w:val="28"/>
        </w:rPr>
        <w:t>确认后，方可进行检修开工。</w:t>
      </w:r>
    </w:p>
    <w:p>
      <w:pPr>
        <w:widowControl/>
        <w:spacing w:line="360" w:lineRule="auto"/>
        <w:jc w:val="left"/>
        <w:rPr>
          <w:rFonts w:ascii="宋体" w:hAnsi="宋体"/>
          <w:color w:val="000000"/>
          <w:sz w:val="22"/>
          <w:szCs w:val="28"/>
        </w:rPr>
      </w:pPr>
      <w:r>
        <w:rPr>
          <w:rFonts w:hint="eastAsia" w:ascii="宋体" w:hAnsi="宋体"/>
          <w:color w:val="000000"/>
          <w:sz w:val="22"/>
          <w:szCs w:val="28"/>
        </w:rPr>
        <w:t>7.2 Kontraktor harus menyerahkan program perbaikan, tindakan keselamatan dan teknis serta rencana kemajuan sebelum dimulainya pekerjaan, dan perbaikan hanya dapat dimulai setelah mendapat konfirmasi dari Kontraktor.</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7.3 参加</w:t>
      </w:r>
      <w:r>
        <w:rPr>
          <w:rFonts w:hint="eastAsia" w:ascii="宋体" w:hAnsi="宋体"/>
          <w:color w:val="000000"/>
          <w:sz w:val="22"/>
          <w:szCs w:val="28"/>
          <w:lang w:eastAsia="zh-CN"/>
        </w:rPr>
        <w:t>发包方</w:t>
      </w:r>
      <w:r>
        <w:rPr>
          <w:rFonts w:hint="eastAsia" w:ascii="宋体" w:hAnsi="宋体"/>
          <w:color w:val="000000"/>
          <w:sz w:val="22"/>
          <w:szCs w:val="28"/>
        </w:rPr>
        <w:t>组织的安全技术交底，办理检修工作票。</w:t>
      </w:r>
    </w:p>
    <w:p>
      <w:pPr>
        <w:widowControl/>
        <w:spacing w:line="360" w:lineRule="auto"/>
        <w:jc w:val="left"/>
        <w:rPr>
          <w:rFonts w:ascii="宋体" w:hAnsi="宋体"/>
          <w:color w:val="000000"/>
          <w:sz w:val="22"/>
          <w:szCs w:val="28"/>
        </w:rPr>
      </w:pPr>
      <w:r>
        <w:rPr>
          <w:rFonts w:hint="eastAsia" w:ascii="宋体" w:hAnsi="宋体"/>
          <w:color w:val="000000"/>
          <w:sz w:val="22"/>
          <w:szCs w:val="28"/>
        </w:rPr>
        <w:t>7.3 Berpartisipasi dalam pengarahan teknis keselamatan yang diselenggarakan oleh kontraktor dan menangani tiket pekerjaan perbaikan.</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7.4</w:t>
      </w:r>
      <w:r>
        <w:rPr>
          <w:rFonts w:hint="eastAsia" w:ascii="宋体" w:hAnsi="宋体"/>
          <w:color w:val="000000"/>
          <w:sz w:val="22"/>
          <w:szCs w:val="28"/>
          <w:lang w:eastAsia="zh-CN"/>
        </w:rPr>
        <w:t>承包方</w:t>
      </w:r>
      <w:r>
        <w:rPr>
          <w:rFonts w:hint="eastAsia" w:ascii="宋体" w:hAnsi="宋体"/>
          <w:color w:val="000000"/>
          <w:sz w:val="22"/>
          <w:szCs w:val="28"/>
        </w:rPr>
        <w:t>严格遵守玻雅项目现场的安全、文明施工管理要求，按安全标准组织施工，对检修过程中的安全负责。</w:t>
      </w:r>
    </w:p>
    <w:p>
      <w:pPr>
        <w:widowControl/>
        <w:spacing w:line="360" w:lineRule="auto"/>
        <w:jc w:val="left"/>
        <w:rPr>
          <w:rFonts w:ascii="宋体" w:hAnsi="宋体"/>
          <w:color w:val="000000"/>
          <w:sz w:val="22"/>
          <w:szCs w:val="28"/>
        </w:rPr>
      </w:pPr>
      <w:r>
        <w:rPr>
          <w:rFonts w:hint="eastAsia" w:ascii="宋体" w:hAnsi="宋体"/>
          <w:color w:val="000000"/>
          <w:sz w:val="22"/>
          <w:szCs w:val="28"/>
        </w:rPr>
        <w:t>7.4 Kontraktor secara ketat mematuhi persyaratan manajemen konstruksi yang aman dan beradab di lokasi proyek Boya, mengatur konstruksi sesuai dengan standar keamanan, dan bertanggung jawab atas keamanan dalam proses perombakan.</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 xml:space="preserve">7.5 </w:t>
      </w:r>
      <w:r>
        <w:rPr>
          <w:rFonts w:hint="eastAsia" w:ascii="宋体" w:hAnsi="宋体"/>
          <w:color w:val="000000"/>
          <w:sz w:val="22"/>
          <w:szCs w:val="28"/>
          <w:lang w:eastAsia="zh-CN"/>
        </w:rPr>
        <w:t>承包方</w:t>
      </w:r>
      <w:r>
        <w:rPr>
          <w:rFonts w:hint="eastAsia" w:ascii="宋体" w:hAnsi="宋体"/>
          <w:color w:val="000000"/>
          <w:sz w:val="22"/>
          <w:szCs w:val="28"/>
        </w:rPr>
        <w:t>认真采取安全防护措施，严防事故的发生，并接受</w:t>
      </w:r>
      <w:r>
        <w:rPr>
          <w:rFonts w:hint="eastAsia" w:ascii="宋体" w:hAnsi="宋体"/>
          <w:color w:val="000000"/>
          <w:sz w:val="22"/>
          <w:szCs w:val="28"/>
          <w:lang w:eastAsia="zh-CN"/>
        </w:rPr>
        <w:t>发包方</w:t>
      </w:r>
      <w:r>
        <w:rPr>
          <w:rFonts w:hint="eastAsia" w:ascii="宋体" w:hAnsi="宋体"/>
          <w:color w:val="000000"/>
          <w:sz w:val="22"/>
          <w:szCs w:val="28"/>
        </w:rPr>
        <w:t>的检查和监督。施工现场应安全文明，工完料尽场地清。</w:t>
      </w:r>
    </w:p>
    <w:p>
      <w:pPr>
        <w:widowControl/>
        <w:spacing w:line="360" w:lineRule="auto"/>
        <w:jc w:val="left"/>
        <w:rPr>
          <w:rFonts w:ascii="宋体" w:hAnsi="宋体"/>
          <w:color w:val="000000"/>
          <w:sz w:val="22"/>
          <w:szCs w:val="28"/>
        </w:rPr>
      </w:pPr>
      <w:r>
        <w:rPr>
          <w:rFonts w:hint="eastAsia" w:ascii="宋体" w:hAnsi="宋体"/>
          <w:color w:val="000000"/>
          <w:sz w:val="22"/>
          <w:szCs w:val="28"/>
        </w:rPr>
        <w:t>7.5 Kontraktor harus mengambil langkah-langkah keselamatan untuk mencegah kecelakaan dan menerima pemeriksaan dan pengawasan Kontraktor. Lokasi konstruksi harus aman dan beradab, dan lokasi tersebut harus dibersihkan setelah pekerjaan selesai.</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7.6</w:t>
      </w:r>
      <w:r>
        <w:rPr>
          <w:rFonts w:hint="eastAsia" w:ascii="宋体" w:hAnsi="宋体"/>
          <w:color w:val="000000"/>
          <w:sz w:val="22"/>
          <w:szCs w:val="28"/>
          <w:lang w:eastAsia="zh-CN"/>
        </w:rPr>
        <w:t>因承包方人员违反安全规定造成的人身、设备事故由承包方负责并承担相应费用</w:t>
      </w:r>
      <w:r>
        <w:rPr>
          <w:rFonts w:hint="eastAsia" w:ascii="宋体" w:hAnsi="宋体"/>
          <w:color w:val="000000"/>
          <w:sz w:val="22"/>
          <w:szCs w:val="28"/>
        </w:rPr>
        <w:t>。</w:t>
      </w:r>
    </w:p>
    <w:p>
      <w:pPr>
        <w:widowControl/>
        <w:spacing w:line="360" w:lineRule="auto"/>
        <w:jc w:val="left"/>
        <w:rPr>
          <w:rFonts w:ascii="宋体" w:hAnsi="宋体"/>
          <w:color w:val="000000"/>
          <w:sz w:val="22"/>
          <w:szCs w:val="28"/>
        </w:rPr>
      </w:pPr>
      <w:r>
        <w:rPr>
          <w:rFonts w:hint="eastAsia" w:ascii="宋体" w:hAnsi="宋体"/>
          <w:color w:val="000000"/>
          <w:sz w:val="22"/>
          <w:szCs w:val="28"/>
        </w:rPr>
        <w:t>7.6 Kontraktor harus bertanggung jawab dan menanggung biaya atas setiap kecelakaan diri atau peralatan yang disebabkan oleh personel Kontraktor yang melanggar peraturan keselamatan.</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7.7</w:t>
      </w:r>
      <w:r>
        <w:rPr>
          <w:rFonts w:hint="eastAsia" w:ascii="宋体" w:hAnsi="宋体"/>
          <w:color w:val="000000"/>
          <w:sz w:val="22"/>
          <w:szCs w:val="28"/>
          <w:lang w:eastAsia="zh-CN"/>
        </w:rPr>
        <w:t>承包方</w:t>
      </w:r>
      <w:r>
        <w:rPr>
          <w:rFonts w:hint="eastAsia" w:ascii="宋体" w:hAnsi="宋体"/>
          <w:color w:val="000000"/>
          <w:sz w:val="22"/>
          <w:szCs w:val="28"/>
        </w:rPr>
        <w:t>承担本检修项目工作人员的人工费、保险费、差旅费、签证费、生活费、食宿费、加班费等所有费用，并对其在施工场地的所有工作人员的安全负责。</w:t>
      </w:r>
    </w:p>
    <w:p>
      <w:pPr>
        <w:widowControl/>
        <w:spacing w:line="360" w:lineRule="auto"/>
        <w:jc w:val="left"/>
        <w:rPr>
          <w:rFonts w:hint="eastAsia" w:ascii="宋体" w:hAnsi="宋体"/>
          <w:color w:val="000000"/>
          <w:sz w:val="22"/>
          <w:szCs w:val="28"/>
        </w:rPr>
      </w:pPr>
      <w:r>
        <w:rPr>
          <w:rFonts w:hint="eastAsia" w:ascii="宋体" w:hAnsi="宋体"/>
          <w:color w:val="000000"/>
          <w:sz w:val="22"/>
          <w:szCs w:val="28"/>
        </w:rPr>
        <w:t>7.7 Kontraktor harus menanggung semua biaya tenaga kerja, asuransi, perjalanan, visa, nafkah, akomodasi, lembur dan biaya-biaya lain dari staf yang bekerja pada proyek perombakan ini, dan bertanggung jawab atas keselamatan semua stafnya di lokasi konstruksi.</w:t>
      </w:r>
    </w:p>
    <w:p>
      <w:pPr>
        <w:widowControl/>
        <w:spacing w:line="360" w:lineRule="auto"/>
        <w:jc w:val="left"/>
        <w:rPr>
          <w:rFonts w:hint="eastAsia" w:ascii="宋体" w:hAnsi="宋体"/>
          <w:b w:val="0"/>
          <w:bCs w:val="0"/>
          <w:sz w:val="22"/>
          <w:szCs w:val="28"/>
        </w:rPr>
      </w:pPr>
      <w:r>
        <w:rPr>
          <w:rFonts w:hint="eastAsia" w:ascii="宋体" w:hAnsi="宋体"/>
          <w:b w:val="0"/>
          <w:bCs w:val="0"/>
          <w:sz w:val="22"/>
          <w:szCs w:val="28"/>
        </w:rPr>
        <w:t>7.8</w:t>
      </w:r>
      <w:r>
        <w:rPr>
          <w:rFonts w:hint="eastAsia" w:ascii="宋体" w:hAnsi="宋体"/>
          <w:b w:val="0"/>
          <w:bCs w:val="0"/>
          <w:sz w:val="22"/>
          <w:szCs w:val="28"/>
          <w:lang w:eastAsia="zh-CN"/>
        </w:rPr>
        <w:t>承包方</w:t>
      </w:r>
      <w:r>
        <w:rPr>
          <w:rFonts w:hint="eastAsia" w:ascii="宋体" w:hAnsi="宋体"/>
          <w:b w:val="0"/>
          <w:bCs w:val="0"/>
          <w:sz w:val="22"/>
          <w:szCs w:val="28"/>
        </w:rPr>
        <w:t>在检修完成并经验收合格，</w:t>
      </w:r>
      <w:r>
        <w:rPr>
          <w:rFonts w:hint="eastAsia" w:ascii="宋体" w:hAnsi="宋体"/>
          <w:b w:val="0"/>
          <w:bCs w:val="0"/>
          <w:sz w:val="22"/>
          <w:szCs w:val="28"/>
          <w:lang w:eastAsia="zh-CN"/>
        </w:rPr>
        <w:t>发包方</w:t>
      </w:r>
      <w:r>
        <w:rPr>
          <w:rFonts w:hint="eastAsia" w:ascii="宋体" w:hAnsi="宋体"/>
          <w:b w:val="0"/>
          <w:bCs w:val="0"/>
          <w:sz w:val="22"/>
          <w:szCs w:val="28"/>
        </w:rPr>
        <w:t>签发竣工验收单后，方可确认为本检修项目竣工。</w:t>
      </w:r>
      <w:bookmarkEnd w:id="32"/>
      <w:bookmarkEnd w:id="33"/>
      <w:bookmarkEnd w:id="34"/>
      <w:bookmarkStart w:id="37" w:name="_Toc355600454"/>
      <w:bookmarkStart w:id="38" w:name="_Toc141065810"/>
      <w:bookmarkStart w:id="39" w:name="_Toc12485"/>
    </w:p>
    <w:p>
      <w:pPr>
        <w:widowControl/>
        <w:spacing w:line="360" w:lineRule="auto"/>
        <w:jc w:val="left"/>
        <w:rPr>
          <w:rFonts w:ascii="宋体" w:hAnsi="宋体"/>
          <w:szCs w:val="24"/>
        </w:rPr>
      </w:pPr>
      <w:r>
        <w:rPr>
          <w:rFonts w:hint="eastAsia" w:ascii="宋体" w:hAnsi="宋体"/>
          <w:b w:val="0"/>
          <w:bCs w:val="0"/>
          <w:sz w:val="22"/>
          <w:szCs w:val="28"/>
        </w:rPr>
        <w:t>7.8 Kontraktor tidak akan mengkonfirmasi penyelesaian proyek pemeliharaan sampai pemeliharaan selesai dan diterima, dan Kontraktor mengeluarkan formulir penerimaan penyelesaian.</w:t>
      </w:r>
    </w:p>
    <w:p>
      <w:pPr>
        <w:pStyle w:val="2"/>
        <w:jc w:val="center"/>
        <w:rPr>
          <w:rFonts w:hint="eastAsia" w:ascii="宋体" w:hAnsi="宋体"/>
          <w:szCs w:val="24"/>
        </w:rPr>
      </w:pPr>
      <w:r>
        <w:rPr>
          <w:rFonts w:ascii="宋体" w:hAnsi="宋体"/>
          <w:szCs w:val="24"/>
        </w:rPr>
        <w:t>第</w:t>
      </w:r>
      <w:r>
        <w:rPr>
          <w:rFonts w:hint="eastAsia" w:ascii="宋体" w:hAnsi="宋体"/>
          <w:szCs w:val="24"/>
        </w:rPr>
        <w:t>二</w:t>
      </w:r>
      <w:r>
        <w:rPr>
          <w:rFonts w:ascii="宋体" w:hAnsi="宋体"/>
          <w:szCs w:val="24"/>
        </w:rPr>
        <w:t>章</w:t>
      </w:r>
      <w:r>
        <w:rPr>
          <w:rFonts w:hint="eastAsia" w:ascii="宋体" w:hAnsi="宋体"/>
          <w:szCs w:val="24"/>
        </w:rPr>
        <w:t xml:space="preserve"> </w:t>
      </w:r>
      <w:bookmarkEnd w:id="37"/>
      <w:bookmarkEnd w:id="38"/>
      <w:bookmarkEnd w:id="39"/>
      <w:r>
        <w:rPr>
          <w:rFonts w:hint="eastAsia" w:ascii="宋体" w:hAnsi="宋体"/>
          <w:szCs w:val="24"/>
        </w:rPr>
        <w:t>工期要求</w:t>
      </w:r>
    </w:p>
    <w:p>
      <w:pPr>
        <w:pStyle w:val="2"/>
        <w:jc w:val="center"/>
        <w:rPr>
          <w:rFonts w:hint="eastAsia" w:ascii="宋体" w:hAnsi="宋体"/>
          <w:szCs w:val="24"/>
        </w:rPr>
      </w:pPr>
      <w:r>
        <w:rPr>
          <w:rFonts w:hint="eastAsia" w:ascii="宋体" w:hAnsi="宋体"/>
          <w:szCs w:val="24"/>
        </w:rPr>
        <w:t>Bab 2 Persyaratan Masa Konstruksi</w:t>
      </w:r>
    </w:p>
    <w:p>
      <w:pPr>
        <w:spacing w:line="360" w:lineRule="auto"/>
        <w:rPr>
          <w:rFonts w:hint="eastAsia" w:hAnsi="宋体"/>
          <w:color w:val="000000"/>
          <w:sz w:val="22"/>
          <w:szCs w:val="28"/>
        </w:rPr>
      </w:pPr>
      <w:r>
        <w:rPr>
          <w:rFonts w:hint="eastAsia" w:ascii="宋体" w:hAnsi="宋体"/>
          <w:color w:val="000000"/>
          <w:sz w:val="22"/>
          <w:szCs w:val="28"/>
        </w:rPr>
        <w:t>项目工期：预计2024年04月13日至2024年4月30日。</w:t>
      </w:r>
      <w:r>
        <w:rPr>
          <w:rFonts w:hint="eastAsia" w:hAnsi="宋体"/>
          <w:color w:val="000000"/>
          <w:sz w:val="22"/>
          <w:szCs w:val="28"/>
        </w:rPr>
        <w:t>（实际开始时间以服务开始时间为准）</w:t>
      </w:r>
      <w:bookmarkStart w:id="40" w:name="_Toc320178532"/>
    </w:p>
    <w:p>
      <w:pPr>
        <w:spacing w:line="360" w:lineRule="auto"/>
        <w:rPr>
          <w:rFonts w:hint="eastAsia" w:ascii="宋体" w:hAnsi="宋体" w:eastAsia="宋体" w:cs="宋体"/>
          <w:color w:val="000000"/>
          <w:sz w:val="22"/>
          <w:szCs w:val="28"/>
        </w:rPr>
      </w:pPr>
      <w:r>
        <w:rPr>
          <w:rFonts w:hint="eastAsia" w:ascii="宋体" w:hAnsi="宋体" w:eastAsia="宋体" w:cs="宋体"/>
          <w:color w:val="000000"/>
          <w:sz w:val="22"/>
          <w:szCs w:val="28"/>
        </w:rPr>
        <w:t>Durasi proyek: Perkiraan mulai 13 April 2024 hingga 30 April 2024. (Waktu mulai sebenarnya tergantung pada waktu mulai layanan)</w:t>
      </w:r>
    </w:p>
    <w:p>
      <w:pPr>
        <w:pStyle w:val="2"/>
        <w:rPr>
          <w:rFonts w:hint="eastAsia"/>
        </w:rPr>
      </w:pPr>
    </w:p>
    <w:p>
      <w:pPr>
        <w:pStyle w:val="2"/>
        <w:jc w:val="center"/>
        <w:rPr>
          <w:rFonts w:hint="eastAsia" w:ascii="宋体" w:hAnsi="宋体"/>
          <w:szCs w:val="24"/>
        </w:rPr>
      </w:pPr>
      <w:r>
        <w:rPr>
          <w:rFonts w:hint="eastAsia" w:ascii="宋体" w:hAnsi="宋体"/>
          <w:szCs w:val="24"/>
        </w:rPr>
        <w:t>第三章 相关考核办法</w:t>
      </w:r>
    </w:p>
    <w:p>
      <w:pPr>
        <w:pStyle w:val="2"/>
        <w:jc w:val="center"/>
        <w:rPr>
          <w:rFonts w:hint="eastAsia" w:ascii="宋体" w:hAnsi="宋体"/>
          <w:szCs w:val="24"/>
        </w:rPr>
      </w:pPr>
      <w:r>
        <w:rPr>
          <w:rFonts w:hint="eastAsia" w:ascii="宋体" w:hAnsi="宋体"/>
          <w:szCs w:val="24"/>
        </w:rPr>
        <w:t>Bab 3 Metode Penilaian yang Relevan</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3.1遵守现场劳动纪律和规章制度，进入施工现场必须严格执行有关规定，认真执行国家和电力行业有关安全生产、职业安全与卫生的</w:t>
      </w:r>
      <w:r>
        <w:rPr>
          <w:rFonts w:ascii="Arial" w:hAnsi="Franklin Gothic Medium" w:cs="Arial"/>
          <w:color w:val="000000"/>
          <w:sz w:val="22"/>
          <w:szCs w:val="22"/>
        </w:rPr>
        <w:fldChar w:fldCharType="begin"/>
      </w:r>
      <w:r>
        <w:rPr>
          <w:rFonts w:ascii="Arial" w:hAnsi="Franklin Gothic Medium" w:cs="Arial"/>
          <w:color w:val="000000"/>
          <w:sz w:val="22"/>
          <w:szCs w:val="22"/>
        </w:rPr>
        <w:instrText xml:space="preserve"> HYPERLINK "http://www.chinalawedu.com" \o "法律" \t "_blank" </w:instrText>
      </w:r>
      <w:r>
        <w:rPr>
          <w:rFonts w:ascii="Arial" w:hAnsi="Franklin Gothic Medium" w:cs="Arial"/>
          <w:color w:val="000000"/>
          <w:sz w:val="22"/>
          <w:szCs w:val="22"/>
        </w:rPr>
        <w:fldChar w:fldCharType="separate"/>
      </w:r>
      <w:r>
        <w:rPr>
          <w:rFonts w:hint="eastAsia" w:ascii="Arial" w:hAnsi="Franklin Gothic Medium" w:cs="Arial"/>
          <w:color w:val="000000"/>
          <w:sz w:val="22"/>
          <w:szCs w:val="22"/>
        </w:rPr>
        <w:t>法律</w:t>
      </w:r>
      <w:r>
        <w:rPr>
          <w:rFonts w:ascii="Arial" w:hAnsi="Franklin Gothic Medium" w:cs="Arial"/>
          <w:color w:val="000000"/>
          <w:sz w:val="22"/>
          <w:szCs w:val="22"/>
        </w:rPr>
        <w:fldChar w:fldCharType="end"/>
      </w:r>
      <w:r>
        <w:rPr>
          <w:rFonts w:hint="eastAsia" w:ascii="Arial" w:hAnsi="Franklin Gothic Medium" w:cs="Arial"/>
          <w:color w:val="000000"/>
          <w:sz w:val="22"/>
          <w:szCs w:val="22"/>
        </w:rPr>
        <w:t>、</w:t>
      </w:r>
      <w:r>
        <w:rPr>
          <w:rFonts w:ascii="Arial" w:hAnsi="Franklin Gothic Medium" w:cs="Arial"/>
          <w:color w:val="000000"/>
          <w:sz w:val="22"/>
          <w:szCs w:val="22"/>
        </w:rPr>
        <w:fldChar w:fldCharType="begin"/>
      </w:r>
      <w:r>
        <w:rPr>
          <w:rFonts w:ascii="Arial" w:hAnsi="Franklin Gothic Medium" w:cs="Arial"/>
          <w:color w:val="000000"/>
          <w:sz w:val="22"/>
          <w:szCs w:val="22"/>
        </w:rPr>
        <w:instrText xml:space="preserve"> HYPERLINK "http://www.chinalawedu.com/falvfagui/" \o "法规" \t "_blank" </w:instrText>
      </w:r>
      <w:r>
        <w:rPr>
          <w:rFonts w:ascii="Arial" w:hAnsi="Franklin Gothic Medium" w:cs="Arial"/>
          <w:color w:val="000000"/>
          <w:sz w:val="22"/>
          <w:szCs w:val="22"/>
        </w:rPr>
        <w:fldChar w:fldCharType="separate"/>
      </w:r>
      <w:r>
        <w:rPr>
          <w:rFonts w:hint="eastAsia" w:ascii="Arial" w:hAnsi="Franklin Gothic Medium" w:cs="Arial"/>
          <w:color w:val="000000"/>
          <w:sz w:val="22"/>
          <w:szCs w:val="22"/>
        </w:rPr>
        <w:t>法规</w:t>
      </w:r>
      <w:r>
        <w:rPr>
          <w:rFonts w:ascii="Arial" w:hAnsi="Franklin Gothic Medium" w:cs="Arial"/>
          <w:color w:val="000000"/>
          <w:sz w:val="22"/>
          <w:szCs w:val="22"/>
        </w:rPr>
        <w:fldChar w:fldCharType="end"/>
      </w:r>
      <w:r>
        <w:rPr>
          <w:rFonts w:hint="eastAsia" w:ascii="Arial" w:hAnsi="Franklin Gothic Medium" w:cs="Arial"/>
          <w:color w:val="000000"/>
          <w:sz w:val="22"/>
          <w:szCs w:val="22"/>
        </w:rPr>
        <w:t>、条例和制度，并根据实际情况制定实施细则，但不得与上级规定相抵触，不得降低安全标准。</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3.1 Mematuhi disiplin ketenagakerjaan di tempat serta peraturan dan perundang-undangan Saat memasuki lokasi konstruksi, Anda harus secara ketat menerapkan peraturan yang relevan, dengan sungguh-sungguh menerapkan undang-undang, peraturan, peraturan dan sistem negara dan industri tenaga listrik mengenai keselamatan produksi, keselamatan kerja dan kesehatan, dan merumuskan rincian pelaksanaan berdasarkan situasi aktual, namun tidak boleh bertentangan dengan peraturan atasan atau standar keselamatan yang lebih rendah.</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 xml:space="preserve">3.2承包方应根据国家有关安全生产、劳动保护的法规和卫生的有关规定，制订相关的劳动保护用品发放标准；为施工人员配备符合本工种安全、卫生要求的个人劳保用品；按不同岗位的生产特点配备安全防护用品和安全用具，并指导、监督和检查使用情况。施工现场的各种安全设施和劳动保护器具，必须定期进行检查和维护，及时消除隐患，保证其安全有效。 </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3.2 Kontraktor harus merumuskan standar yang relevan untuk distribusi perlengkapan perlindungan tenaga kerja sesuai dengan peraturan nasional tentang peraturan keselamatan produksi, perlindungan tenaga kerja dan kesehatan; melengkapi pekerja konstruksi dengan perlengkapan perlindungan tenaga kerja pribadi yang memenuhi persyaratan keselamatan dan kesehatan dari jenis pekerjaan ini; sesuai dengan persyaratan produksi dari posisi yang berbeda Fitur Dilengkapi dengan peralatan pelindung keselamatan dan peralatan keselamatan, serta memberikan bimbingan, pengawasan dan pemeriksaan penggunaan. Berbagai fasilitas keselamatan dan peralatan perlindungan tenaga kerja di lokasi konstruksi harus diperiksa dan dipelihara secara berkala untuk menghilangkan bahaya yang tersembunyi secara tepat waktu untuk memastikan keamanan dan efektivitasnya.</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 xml:space="preserve">3.3进入施工现场的所有人员着装必须符合《电业安全工作规程》和《电力建设安全工作规程》之规定。施工人员要按要求佩带各种安全防护工具。 </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3.3 Semua personel yang memasuki lokasi konstruksi harus berpakaian sesuai dengan ketentuan "Peraturan Keselamatan Industri Ketenagalistrikan" dan "Peraturan Keselamatan Konstruksi Tenaga Listrik". Personel konstruksi harus mengenakan berbagai alat perlindungan keselamatan sesuai kebutuhan. </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 xml:space="preserve">3.4安全用具、安全防护设施、手持电动工器具、电气设备等的使用管理必须严格执行国家、行业的有关规定，必须有出厂合格证明，经试验合格后方可使用，并应建立发放、使用、管理制度和台账。 </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3.4 Penggunaan dan pengelolaan peralatan keselamatan, fasilitas perlindungan keselamatan, peralatan kerja listrik genggam, peralatan listrik, dll. Harus diterapkan secara ketat sesuai dengan ketentuan yang relevan di negara bagian dan industri, dan harus memiliki sertifikat kualifikasi pabrik dan diuji serta memenuhi syarat sebelum digunakan, dan harus ditetapkan untuk menerbitkan, menggunakan, dan mengelola sistem dan buku besar. </w:t>
      </w:r>
    </w:p>
    <w:p>
      <w:pPr>
        <w:spacing w:line="360" w:lineRule="auto"/>
        <w:rPr>
          <w:rFonts w:ascii="Arial" w:hAnsi="Franklin Gothic Medium" w:cs="Arial"/>
          <w:color w:val="000000"/>
          <w:sz w:val="22"/>
          <w:szCs w:val="22"/>
        </w:rPr>
      </w:pPr>
      <w:r>
        <w:rPr>
          <w:rFonts w:hint="eastAsia" w:ascii="Arial" w:hAnsi="Franklin Gothic Medium" w:cs="Arial"/>
          <w:color w:val="000000"/>
          <w:sz w:val="22"/>
          <w:szCs w:val="22"/>
        </w:rPr>
        <w:t>3.5</w:t>
      </w:r>
      <w:r>
        <w:rPr>
          <w:rFonts w:ascii="Arial" w:hAnsi="Franklin Gothic Medium" w:cs="Arial"/>
          <w:color w:val="000000"/>
          <w:sz w:val="22"/>
          <w:szCs w:val="22"/>
        </w:rPr>
        <w:t>应当遵守有关环境保护法律、法规的规定，在施工现场采取措施，防止或者减少粉尘、废气、废水、固体废物、噪声、振动和施 工照明对人和环境的危害和污染。</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3.5 Harus mematuhi ketentuan undang-undang dan peraturan perlindungan lingkungan yang relevan, dan mengambil langkah-langkah di lokasi konstruksi untuk mencegah atau mengurangi bahaya dan polusi debu, limbah gas, air limbah, limbah padat, kebisingan, getaran, dan pencahayaan konstruksi pada manusia dan lingkungan.</w:t>
      </w:r>
    </w:p>
    <w:p>
      <w:pPr>
        <w:spacing w:line="360" w:lineRule="auto"/>
        <w:rPr>
          <w:rFonts w:hint="eastAsia" w:ascii="Arial" w:hAnsi="Franklin Gothic Medium" w:cs="Arial"/>
          <w:b/>
          <w:bCs/>
          <w:color w:val="000000"/>
          <w:sz w:val="22"/>
          <w:szCs w:val="22"/>
          <w:lang w:val="en-US" w:eastAsia="zh-CN"/>
        </w:rPr>
      </w:pPr>
      <w:bookmarkStart w:id="41" w:name="_Toc12897"/>
      <w:bookmarkStart w:id="42" w:name="_Toc355600463"/>
      <w:r>
        <w:rPr>
          <w:rFonts w:hint="eastAsia" w:ascii="Arial" w:hAnsi="Franklin Gothic Medium" w:cs="Arial"/>
          <w:b/>
          <w:bCs/>
          <w:color w:val="000000"/>
          <w:sz w:val="22"/>
          <w:szCs w:val="22"/>
        </w:rPr>
        <w:t>3.6文明生产考核</w:t>
      </w:r>
      <w:r>
        <w:rPr>
          <w:rFonts w:hint="eastAsia" w:ascii="Arial" w:hAnsi="Franklin Gothic Medium" w:cs="Arial"/>
          <w:b/>
          <w:bCs/>
          <w:color w:val="000000"/>
          <w:sz w:val="22"/>
          <w:szCs w:val="22"/>
          <w:lang w:val="en-US" w:eastAsia="zh-CN"/>
        </w:rPr>
        <w:t xml:space="preserve"> </w:t>
      </w:r>
    </w:p>
    <w:p>
      <w:pPr>
        <w:spacing w:line="360" w:lineRule="auto"/>
        <w:rPr>
          <w:rFonts w:hint="eastAsia" w:ascii="宋体" w:hAnsi="宋体" w:eastAsia="宋体" w:cs="宋体"/>
          <w:b/>
          <w:bCs/>
          <w:color w:val="000000"/>
          <w:sz w:val="22"/>
          <w:szCs w:val="22"/>
          <w:lang w:val="en-US" w:eastAsia="zh-CN"/>
        </w:rPr>
      </w:pPr>
      <w:r>
        <w:rPr>
          <w:rFonts w:hint="eastAsia" w:ascii="宋体" w:hAnsi="宋体" w:eastAsia="宋体" w:cs="宋体"/>
          <w:b/>
          <w:bCs/>
          <w:color w:val="000000"/>
          <w:sz w:val="22"/>
          <w:szCs w:val="22"/>
          <w:lang w:val="en-US" w:eastAsia="zh-CN"/>
        </w:rPr>
        <w:t>3.6 Penilaian produksi yang beradab</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3.6.1对承包方违反现场文明生产管理规定的行为，按照</w:t>
      </w:r>
      <w:r>
        <w:rPr>
          <w:rFonts w:hint="eastAsia" w:ascii="Arial" w:hAnsi="Franklin Gothic Medium" w:cs="Arial"/>
          <w:color w:val="000000"/>
          <w:sz w:val="22"/>
          <w:szCs w:val="22"/>
          <w:lang w:eastAsia="zh-CN"/>
        </w:rPr>
        <w:t>发包方</w:t>
      </w:r>
      <w:r>
        <w:rPr>
          <w:rFonts w:hint="eastAsia" w:ascii="Arial" w:hAnsi="Franklin Gothic Medium" w:cs="Arial"/>
          <w:color w:val="000000"/>
          <w:sz w:val="22"/>
          <w:szCs w:val="22"/>
        </w:rPr>
        <w:t>制订的《文明生产管理标准》的有关规定对承包方给予相应的处罚。</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3.6.1 Kontraktor harus dihukum sesuai dengan ketentuan yang relevan dari Standar Manajemen Produksi Beradab yang dirumuskan oleh kontraktor untuk setiap pelanggaran terhadap ketentuan-ketentuan manajemen produksi beradab di lokasi.</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3.6.2对承包方其他违反安全工作规程、规范以及</w:t>
      </w:r>
      <w:r>
        <w:rPr>
          <w:rFonts w:hint="eastAsia" w:ascii="Arial" w:hAnsi="Franklin Gothic Medium" w:cs="Arial"/>
          <w:color w:val="000000"/>
          <w:sz w:val="22"/>
          <w:szCs w:val="22"/>
          <w:lang w:eastAsia="zh-CN"/>
        </w:rPr>
        <w:t>发包方</w:t>
      </w:r>
      <w:r>
        <w:rPr>
          <w:rFonts w:hint="eastAsia" w:ascii="Arial" w:hAnsi="Franklin Gothic Medium" w:cs="Arial"/>
          <w:color w:val="000000"/>
          <w:sz w:val="22"/>
          <w:szCs w:val="22"/>
        </w:rPr>
        <w:t>安全管理规章制度的行为，按照有关安全管理规定给予相应的处罚。</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3.6.2 Pelanggaran lain terhadap prosedur dan norma kerja yang aman oleh Kontraktor dan peraturan dan ketentuan manajemen keselamatan Kontraktor akan dihukum sesuai dengan peraturan manajemen keselamatan yang relevan.</w:t>
      </w:r>
    </w:p>
    <w:p>
      <w:pPr>
        <w:spacing w:line="360" w:lineRule="auto"/>
        <w:rPr>
          <w:rFonts w:hint="eastAsia" w:ascii="Arial" w:hAnsi="Franklin Gothic Medium" w:cs="Arial"/>
          <w:b/>
          <w:bCs/>
          <w:color w:val="000000"/>
          <w:sz w:val="22"/>
          <w:szCs w:val="22"/>
          <w:lang w:val="en-US" w:eastAsia="zh-CN"/>
        </w:rPr>
      </w:pPr>
      <w:r>
        <w:rPr>
          <w:rFonts w:hint="eastAsia" w:ascii="Arial" w:hAnsi="Franklin Gothic Medium" w:cs="Arial"/>
          <w:b/>
          <w:bCs/>
          <w:color w:val="000000"/>
          <w:sz w:val="22"/>
          <w:szCs w:val="22"/>
        </w:rPr>
        <w:t>3.7违反</w:t>
      </w:r>
      <w:r>
        <w:rPr>
          <w:rFonts w:hint="eastAsia" w:ascii="Arial" w:hAnsi="Franklin Gothic Medium" w:cs="Arial"/>
          <w:b/>
          <w:bCs/>
          <w:color w:val="000000"/>
          <w:sz w:val="22"/>
          <w:szCs w:val="22"/>
          <w:lang w:val="en-US" w:eastAsia="zh-CN"/>
        </w:rPr>
        <w:t>玻雅分公司</w:t>
      </w:r>
      <w:r>
        <w:rPr>
          <w:rFonts w:hint="eastAsia" w:ascii="Arial" w:hAnsi="Franklin Gothic Medium" w:cs="Arial"/>
          <w:b/>
          <w:bCs/>
          <w:color w:val="000000"/>
          <w:sz w:val="22"/>
          <w:szCs w:val="22"/>
        </w:rPr>
        <w:t>规章制度的考核</w:t>
      </w:r>
      <w:r>
        <w:rPr>
          <w:rFonts w:hint="eastAsia" w:ascii="Arial" w:hAnsi="Franklin Gothic Medium" w:cs="Arial"/>
          <w:b/>
          <w:bCs/>
          <w:color w:val="000000"/>
          <w:sz w:val="22"/>
          <w:szCs w:val="22"/>
          <w:lang w:val="en-US" w:eastAsia="zh-CN"/>
        </w:rPr>
        <w:t xml:space="preserve"> </w:t>
      </w:r>
    </w:p>
    <w:p>
      <w:pPr>
        <w:spacing w:line="360" w:lineRule="auto"/>
        <w:rPr>
          <w:rFonts w:hint="eastAsia" w:ascii="宋体" w:hAnsi="宋体" w:eastAsia="宋体" w:cs="宋体"/>
          <w:b/>
          <w:bCs/>
          <w:color w:val="000000"/>
          <w:sz w:val="22"/>
          <w:szCs w:val="22"/>
          <w:lang w:val="en-US" w:eastAsia="zh-CN"/>
        </w:rPr>
      </w:pPr>
      <w:r>
        <w:rPr>
          <w:rFonts w:hint="eastAsia" w:ascii="宋体" w:hAnsi="宋体" w:eastAsia="宋体" w:cs="宋体"/>
          <w:b/>
          <w:bCs/>
          <w:color w:val="000000"/>
          <w:sz w:val="22"/>
          <w:szCs w:val="22"/>
          <w:lang w:val="en-US" w:eastAsia="zh-CN"/>
        </w:rPr>
        <w:t>3.7 Penilaian pelanggaran tata tertib Cabang Sumsel-8</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lang w:eastAsia="zh-CN"/>
        </w:rPr>
        <w:t>发包方</w:t>
      </w:r>
      <w:r>
        <w:rPr>
          <w:rFonts w:hint="eastAsia" w:ascii="Arial" w:hAnsi="Franklin Gothic Medium" w:cs="Arial"/>
          <w:color w:val="000000"/>
          <w:sz w:val="22"/>
          <w:szCs w:val="22"/>
        </w:rPr>
        <w:t>将根据以下条款对承包方予以处罚（参考文件：《中国华电集团公司发电生产事故调查规程》）</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Kontraktor akan dihukum sesuai dengan ketentuan berikut (dokumen referensi: "Prosedur Investigasi Kecelakaan Produksi Pembangkit Listrik Perusahaan Huadian Group China")</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3.7.1 若承包方作业中发生人身死亡事故或重大设备损坏事故，对承包方处以 60000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3.7.1 Jika terjadi kecelakaan kematian pribadi atau kecelakaan kerusakan peralatan besar selama pengoperasian kontraktor, kontraktor akan didenda sebesar 60.000 yuan.</w:t>
      </w:r>
    </w:p>
    <w:p>
      <w:pPr>
        <w:spacing w:line="360" w:lineRule="auto"/>
        <w:rPr>
          <w:rFonts w:hint="eastAsia" w:ascii="宋体" w:hAnsi="宋体" w:eastAsia="宋体" w:cs="宋体"/>
          <w:color w:val="000000"/>
          <w:sz w:val="22"/>
          <w:szCs w:val="22"/>
        </w:rPr>
      </w:pPr>
      <w:r>
        <w:rPr>
          <w:rFonts w:hint="eastAsia" w:ascii="Arial" w:hAnsi="Franklin Gothic Medium" w:cs="Arial"/>
          <w:color w:val="000000"/>
          <w:sz w:val="22"/>
          <w:szCs w:val="22"/>
        </w:rPr>
        <w:t>3.7.2 承包方作业中发生人身重伤事故或一般设备损坏事故，对承包方处以 10000 元罚</w:t>
      </w:r>
      <w:r>
        <w:rPr>
          <w:rFonts w:hint="eastAsia" w:ascii="宋体" w:hAnsi="宋体" w:eastAsia="宋体" w:cs="宋体"/>
          <w:color w:val="000000"/>
          <w:sz w:val="22"/>
          <w:szCs w:val="22"/>
        </w:rPr>
        <w:t>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3.7.2 Jika kontraktor terluka parah atau terjadi kecelakaan kerusakan peralatan umum selama pengoperasian, kontraktor akan didenda 10.000 yuan.</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3.7.3 若承包方作业中发生人身轻伤事故、严重人身未遂事故，对承包方处以 5000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3.7.3 Jika kontraktor mengalami cedera ringan atau nyaris celaka serius selama pengoperasian, kontraktor akan didenda 5.000 yuan.</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3.7.4 若在承包方维修责任范围内发生设备一类障碍，对承包方处以 3000 元罚款；发生设备二类障碍，对承包方处以 1000 元罚款；发生设备异常事件，对承包方处以 500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3.7.4 Jika terjadi kegagalan peralatan Kelas I dalam lingkup tanggung jawab pemeliharaan kontraktor, kontraktor akan didenda 3.000 yuan; jika terjadi kegagalan peralatan Kelas II, kontraktor akan didenda 1.000 yuan; jika terjadi kelainan peralatan, kontraktor akan didenda 1.000 yuan; Kontraktor akan didenda 500 yuan.</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3.7.5 若承包方对发生的事故不按照《中国华电集团公司发电生产事故调查规程》即时报告，对承包方处以 5000 元罚款；隐瞒不报，弄虚作假，扣罚 10000 元；对情节恶劣的加倍处罚，同时有关责任人将予以清退。</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3.7.5 Jika kontraktor tidak segera melaporkan kecelakaan sesuai dengan "Prosedur Investigasi Kecelakaan Produksi Pembangkit Listrik China Huadian Group Corporation", kontraktor akan didenda 5.000 yuan; jika kontraktor gagal melaporkan atau melakukan penipuan, a denda 10.000 yuan akan dipotong; jika keadaannya serius, kontraktor akan didenda dua kali lipat. Hukuman akan dikenakan, dan orang yang bertanggung jawab terkait akan diberhentikan.</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3.7.6 若发生承包方工作人员不服从</w:t>
      </w:r>
      <w:r>
        <w:rPr>
          <w:rFonts w:hint="eastAsia" w:ascii="Arial" w:hAnsi="Franklin Gothic Medium" w:cs="Arial"/>
          <w:color w:val="000000"/>
          <w:sz w:val="22"/>
          <w:szCs w:val="22"/>
          <w:lang w:eastAsia="zh-CN"/>
        </w:rPr>
        <w:t>发包方</w:t>
      </w:r>
      <w:r>
        <w:rPr>
          <w:rFonts w:hint="eastAsia" w:ascii="Arial" w:hAnsi="Franklin Gothic Medium" w:cs="Arial"/>
          <w:color w:val="000000"/>
          <w:sz w:val="22"/>
          <w:szCs w:val="22"/>
        </w:rPr>
        <w:t>管理人员的安全管理，对承包方处以 1000 元罚款，情节恶劣的加倍处罚，同时有关责任人将予以清退。</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3.7.6 Jika staf kontraktor tidak mematuhi manajemen keselamatan personel manajemen pihak yang menerbitkan kontrak, kontraktor akan didenda 1.000 yuan. Jika keadaannya serius, dendanya akan berlipat ganda. Pada saat yang sama, penanggung jawab terkait akan dibubarkan.</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3.7.7 对</w:t>
      </w:r>
      <w:r>
        <w:rPr>
          <w:rFonts w:hint="eastAsia" w:ascii="Arial" w:hAnsi="Franklin Gothic Medium" w:cs="Arial"/>
          <w:color w:val="000000"/>
          <w:sz w:val="22"/>
          <w:szCs w:val="22"/>
          <w:lang w:eastAsia="zh-CN"/>
        </w:rPr>
        <w:t>发包方</w:t>
      </w:r>
      <w:r>
        <w:rPr>
          <w:rFonts w:hint="eastAsia" w:ascii="Arial" w:hAnsi="Franklin Gothic Medium" w:cs="Arial"/>
          <w:color w:val="000000"/>
          <w:sz w:val="22"/>
          <w:szCs w:val="22"/>
        </w:rPr>
        <w:t>就有关安全文明生产方面的整改要求，承包方应按要求进行限期整改并书面回复，凡未进行整改或整改不力，按每项对承包方处以 500 元罚款，对重复出现的问题加倍处罚。</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3.7.7 Untuk persyaratan perbaikan Kontraktor sehubungan dengan keselamatan dan produksi yang beradab, Kontraktor harus melakukan perbaikan dan menjawab secara tertulis sesuai dengan persyaratan sebelum batas waktu yang ditentukan. Kegagalan untuk melakukan perbaikan atau perbaikan yang tidak efektif akan mengakibatkan denda sebesar RMB 500 yuan untuk setiap item yang akan dikenakan pada Kontraktor, dan dendanya akan berlipat ganda untuk masalah yang berulang.</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3.7.8 凡发现承包方工作人员无特种作业操作资格证从事特种作业的，除立即停止作业外，按每人次对承包方处以 1000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3.7.8 Jika ada anggota staf Kontraktor yang ditemukan terlibat dalam operasi khusus tanpa sertifikat kualifikasi operasi khusus, Kontraktor akan didenda RMB 1.000 yuan per orang, di samping menghentikan operasi dengan segera.</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3.7.9 凡发现承包方工作人员未经安全教育培训并考试合格进入生产现场作业的，除立即停止作业外，按每人次对承包方处以 500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3.7.9 Jika ada anggota staf kontraktor yang ditemukan memasuki lokasi produksi untuk operasi tanpa pendidikan dan pelatihan keselamatan dan lulus ujian, selain menghentikan operasi dengan segera, denda sebesar RMB 500 yuan per orang akan dikenakan pada kontraktor.</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3.7.10 若承包方开工前未组织对全体作业人员进行安全技术交底或无交底记录，对承包方处以 1000元罚款。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3.7.10 Jika Kontraktor gagal menyelenggarakan pengarahan keselamatan teknis untuk semua pekerja sebelum dimulainya pekerjaan, atau jika tidak ada catatan pengarahan, Kontraktor akan didenda RMB1000.</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3.7.11 若承包方在有危险性的电力生产区域（或其他区域）内作业前不按</w:t>
      </w:r>
      <w:r>
        <w:rPr>
          <w:rFonts w:hint="eastAsia" w:ascii="Arial" w:hAnsi="Franklin Gothic Medium" w:cs="Arial"/>
          <w:color w:val="000000"/>
          <w:sz w:val="22"/>
          <w:szCs w:val="22"/>
          <w:lang w:eastAsia="zh-CN"/>
        </w:rPr>
        <w:t>发包方</w:t>
      </w:r>
      <w:r>
        <w:rPr>
          <w:rFonts w:hint="eastAsia" w:ascii="Arial" w:hAnsi="Franklin Gothic Medium" w:cs="Arial"/>
          <w:color w:val="000000"/>
          <w:sz w:val="22"/>
          <w:szCs w:val="22"/>
        </w:rPr>
        <w:t>要求制订安全措施，对承包方处以 1000 元罚款；制订的安全措施不严格贯彻实施的，按每一项对承包方处以 500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3.7.11 Jika Kontraktor tidak merumuskan langkah-langkah keselamatan sesuai dengan persyaratan Otoritas Penandatangan Kontrak sebelum bekerja di area produksi tenaga listrik yang berbahaya (atau area lainnya), Kontraktor akan didenda RMB 1.000 yuan; jika langkah-langkah keselamatan yang diformulasikan tidak diterapkan secara ketat, Kontraktor akan didenda RMB 500 yuan untuk setiap item.</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3.7.12 若承包方不严格执行工作票制度，无票作业，对承包方处以 500 元罚款。对承包方人员其他违反工作票管理制度的行为，按照</w:t>
      </w:r>
      <w:r>
        <w:rPr>
          <w:rFonts w:hint="eastAsia" w:ascii="Arial" w:hAnsi="Franklin Gothic Medium" w:cs="Arial"/>
          <w:color w:val="000000"/>
          <w:sz w:val="22"/>
          <w:szCs w:val="22"/>
          <w:lang w:eastAsia="zh-CN"/>
        </w:rPr>
        <w:t>发包方</w:t>
      </w:r>
      <w:r>
        <w:rPr>
          <w:rFonts w:hint="eastAsia" w:ascii="Arial" w:hAnsi="Franklin Gothic Medium" w:cs="Arial"/>
          <w:color w:val="000000"/>
          <w:sz w:val="22"/>
          <w:szCs w:val="22"/>
        </w:rPr>
        <w:t>工作票管理的有关规定对承包方给予相应的处罚。</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3.7.12 Jika kontraktor tidak secara ketat menerapkan sistem tiket kerja dan beroperasi tanpa tiket kerja, kontraktor akan didenda RMB 500 yuan. Jika personel kontraktor melanggar sistem manajemen tiket kerja, kontraktor harus dihukum sesuai dengan ketentuan yang relevan dari manajemen tiket kerja otoritas kontraktor.</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3.7.13 现场检查安全资质和安全工器具数量未达要求的，每项对承包方处以 100 元罚款。凡发现承包方工作人员进入生产现场不戴或不正确佩戴安全帽，穿拖鞋、凉鞋、高跟鞋、裙子，打赤膊，高处作业不正确佩挂安全带，高空抛掷，在高空使用电、火焊下方无监督人员或不采取相应措施等，按每人次或每项对承包方处以 200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3.7.13 Jika inspeksi lokasi kualifikasi keselamatan dan jumlah peralatan kerja keselamatan gagal memenuhi persyaratan, Kontraktor akan didenda RMB 100 yuan untuk setiap item. Setiap kali ditemukan bahwa staf kontraktor memasuki lokasi produksi tanpa mengenakan atau salah mengenakan helm pengaman, mengenakan sandal, sandal, sepatu hak tinggi, rok, bahu telanjang, bekerja di ketinggian tanpa mengenakan sabuk pengaman dengan benar, melempar dari ketinggian, menggunakan listrik di ketinggian, atau menggunakan pengelasan api tanpa pengawas atau mengambil tindakan yang sesuai, dll., Kontraktor akan didenda RMB 200 yuan per orang per waktu atau untuk setiap item.</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3.7.14 凡发现承包方工作人员酒后进入生产现场，按每人次对承包方处以 500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3.7.14 Jika staf kontraktor diketahui memasuki lokasi produksi setelah minum, kontraktor akan didenda 500 yuan per orang.</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3.7.15 凡发现承包方工作人员未经允许随意移动生产现场的安全设施、消防设施、安全标示等，按每项对承包方处以 500 元罚款。若故意损坏上述设施，除按价赔偿外，按每项对承包方处以1000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3.7.15 Jika ada staf kontraktor yang diketahui memindahkan fasilitas keselamatan, fasilitas proteksi kebakaran, rambu keselamatan, dll. di lokasi produksi tanpa izin, kontraktor akan didenda 500 yuan untuk setiap barang. Jika fasilitas di atas dirusak dengan sengaja, selain kompensasi harga, kontraktor akan didenda 1.000 yuan untuk setiap barang.</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3.7.16 凡发现承包方工作人员违章用电，乱接、乱拉、乱拆电源线，按每项对承包方处以 500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3.7.16 Jika ada staf kontraktor yang diketahui menggunakan listrik secara ilegal, menyambung, menarik, atau melepas kabel listrik tanpa pandang bulu, kontraktor akan didenda 500 yuan untuk setiap item.</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3.7.17 凡发现承包方工作人员没有使用或不正确使用劳动保护用品，如使用砂轮、车床不戴护目眼镜，使用钻床、打大锤时戴手套等，按每项对承包方处以 500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3.7.17 Apabila ditemukan pegawai kontraktor tidak menggunakan atau menggunakan alat perlindungan tenaga kerja secara tidak benar, seperti menggunakan roda gerinda dan mesin bubut tanpa menggunakan kaca mata, menggunakan sarung tangan saat menggunakan mesin bor, memukul palu godam, dan lain-lain, maka kontraktor akan dikenai sanksi. didenda 500 yuan untuk setiap item. baik.</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3.7.18 凡发现承包方搭设和使用的脚手架不符合规范要求，按每处对承包方处以 500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3.7.18 Jika ditemukan bahwa perancah yang didirikan dan digunakan oleh kontraktor tidak memenuhi persyaratan spesifikasi, kontraktor akan didenda 500 yuan untuk setiap lokasi.</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3.7.19 凡发现承包方工作人员在厂区内随地吐痰，随地丢纸屑、瓜果皮壳等杂物，在厂区内吸烟，按每起对承包方处以 500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3.7.19 Jika staf kontraktor ditemukan meludah di mana pun di pabrik, membuang sisa kertas, kulit melon, dan sampah lainnya di mana pun, atau merokok di dalam pabrik, kontraktor akan didenda 500 yuan untuk setiap insiden.</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3.7.20 凡发现承包方工作人员故意破坏厂区文明整洁，故意损坏花草、树木，乱涂乱画，故意损坏财物，除按价赔偿外，按每起对承包方处以 500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3.7.20 Jika staf Kontraktor ditemukan dengan sengaja merusak peradaban dan kerapian area pabrik, merusak bunga, tanaman dan pohon, mencoret-coret coretan, atau merusak properti, maka Kontraktor akan didenda RMB 500 yuan untuk setiap kasus, sebagai tambahan dari ganti rugi sesuai dengan harga.</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3.7.21凡发现承包方在带电设备附近进行起吊作业时，安全距离不够或无人监护，对承包方处以500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3.7.21 Apabila Kontraktor ditemukan telah melakukan operasi pengangkatan di sekitar peralatan berenergi pada jarak aman yang tidak mencukupi atau tanpa pengawasan, Kontraktor akan didenda RMB 500 yuan.</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3.7.22 凡发现承包方在生产现场使用管道悬吊重物和起重滑车，对承包方处以 500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3.7.22 Apabila Kontraktor ditemukan menggunakan pipa untuk menggantungkan beban berat dan mengangkat selip di lokasi produksi, Kontraktor akan didenda $500.</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3.7.23 凡发现承包方工作人员未经允许擅自穿越警戒区和安全围栏，对承包方处以 500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3.7.23 Denda sebesar $500 akan dikenakan kepada Kontraktor setiap kali ada stafnya yang ditemukan melintasi area yang dikarantina dan pagar keamanan tanpa izin.</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3.7.24 凡发现承包方工作人员搭乘载货吊笼上下，对承包方处以 500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3.7.24 Denda sebesar $500 akan dikenakan kepada Kontraktor untuk setiap staf Kontraktor yang ditemukan naik atau turun kandang yang dimuat.</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3.7.25 凡发现承包方工作人员未按规定办理工作许可手续，擅自在配电盘、带电设备外壳和转动设备等部位进行工作，对承包方处以 500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3.7.25 Apabila staf Kontraktor ditemukan telah melakukan pekerjaan yang tidak sah pada switchboard, penutup peralatan listrik dan peralatan berputar tanpa mengikuti prosedur izin kerja yang disyaratkan, Kontraktor akan dikenakan denda sebesar $500.</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3.7.26 凡发现承包方工作人员在运行中将转动设备的防护罩打开，或将手伸入遮栏内，戴手套或用抹布对转动部分进行清扫或进行其他工作，按每项对承包方处以 500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3.7.26 Jika staf Kontraktor ditemukan membiarkan pelindung peralatan berputar terbuka selama operasi, atau memasukkan tangan mereka ke dalam pagar pengaman, memakai sarung tangan atau menggunakan kain untuk membersihkan bagian yang berputar atau melakukan pekerjaan lain, Kontraktor akan didenda $500 untuk setiap item.</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3.7.27 凡发现承包方工作人员在栏杆上、靠背轮上、安全罩上或运行中设备的轴承上行走和坐立，按每项对承包方处以 500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3.7.27 Apabila staf Kontraktor ditemukan berjalan dan duduk di atas pagar, di atas roda sandaran, di atas penutup pengaman atau di atas bantalan peralatan yang sedang berjalan, Kontraktor akan dikenakan denda $500 per item.</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3.7.28 凡发现承包方工作人员未经允许拆除盖板、栏杆或作业后不及时恢复，对承包方处以 500元罚款。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3.7.28 Apabila staf Kontraktor ditemukan telah melepas penutup atau pagar tanpa izin atau gagal untuk memasangnya kembali pada waktu yang tepat setelah operasi, Kontraktor akan dikenakan denda sebesar $500.</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3.7.29 未经</w:t>
      </w:r>
      <w:r>
        <w:rPr>
          <w:rFonts w:hint="eastAsia" w:ascii="Arial" w:hAnsi="Franklin Gothic Medium" w:cs="Arial"/>
          <w:color w:val="000000"/>
          <w:sz w:val="22"/>
          <w:szCs w:val="22"/>
          <w:lang w:eastAsia="zh-CN"/>
        </w:rPr>
        <w:t>发包方</w:t>
      </w:r>
      <w:r>
        <w:rPr>
          <w:rFonts w:hint="eastAsia" w:ascii="Arial" w:hAnsi="Franklin Gothic Medium" w:cs="Arial"/>
          <w:color w:val="000000"/>
          <w:sz w:val="22"/>
          <w:szCs w:val="22"/>
        </w:rPr>
        <w:t>同意，承包方随意在设备、结构、墙板、楼道上开孔或焊接临时结构，按每起对承包方处以 500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3.7.29 Tanpa persetujuan dari Kontraktor, Kontraktor akan dikenakan denda sebesar RMB 500 Yuan untuk setiap kasus di mana Kontraktor secara sewenang-wenang membuka lubang pada peralatan, struktur, panel dinding, atau struktur sementara yang dilas di lantai.</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3.7.30 此造成的一切环境污染和经济损失均由承包方承担。</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3.7.30 Semua pencemaran lingkungan dan kerugian ekonomi yang disebabkan oleh hal ini akan ditanggung oleh Kontraktor.</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3.7.31 凡检查发现承包方的重要施工机械无安全准用证使用的， 按每台对承包方处以 1000 元罚款。</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3.7.31 Kontraktor akan didenda RMB 1.000 per unit mesin konstruksi penting yang ditemukan digunakan tanpa izin keselamatan.</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3.7.32 对承包方违反现场文明生产管理规定的行为，按照</w:t>
      </w:r>
      <w:r>
        <w:rPr>
          <w:rFonts w:hint="eastAsia" w:ascii="Arial" w:hAnsi="Franklin Gothic Medium" w:cs="Arial"/>
          <w:color w:val="000000"/>
          <w:sz w:val="22"/>
          <w:szCs w:val="22"/>
          <w:lang w:eastAsia="zh-CN"/>
        </w:rPr>
        <w:t>发包方</w:t>
      </w:r>
      <w:r>
        <w:rPr>
          <w:rFonts w:hint="eastAsia" w:ascii="Arial" w:hAnsi="Franklin Gothic Medium" w:cs="Arial"/>
          <w:color w:val="000000"/>
          <w:sz w:val="22"/>
          <w:szCs w:val="22"/>
        </w:rPr>
        <w:t>制订的《安全生产奖惩管理规定》的有关规定对承包方给予相应的处罚。</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3.7.32 Untuk pelanggaran Kontraktor terhadap ketentuan-ketentuan manajemen produksi yang beradab di lokasi, Kontraktor akan dihukum sesuai dengan ketentuan-ketentuan yang relevan dalam Ketentuan Manajemen tentang Penghargaan dan Hukuman untuk Produksi yang Aman yang dirumuskan oleh Kontraktor.</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3.7.33 对承包方其他违反安全工作规程、规范以及</w:t>
      </w:r>
      <w:r>
        <w:rPr>
          <w:rFonts w:hint="eastAsia" w:ascii="Arial" w:hAnsi="Franklin Gothic Medium" w:cs="Arial"/>
          <w:color w:val="000000"/>
          <w:sz w:val="22"/>
          <w:szCs w:val="22"/>
          <w:lang w:eastAsia="zh-CN"/>
        </w:rPr>
        <w:t>发包方</w:t>
      </w:r>
      <w:r>
        <w:rPr>
          <w:rFonts w:hint="eastAsia" w:ascii="Arial" w:hAnsi="Franklin Gothic Medium" w:cs="Arial"/>
          <w:color w:val="000000"/>
          <w:sz w:val="22"/>
          <w:szCs w:val="22"/>
        </w:rPr>
        <w:t>安全管理规章制度的行为，按照有关安全管理规定给予相应的处罚。</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3.7.33 Kontraktor harus dihukum sesuai dengan peraturan manajemen keselamatan yang relevan untuk pelanggaran lain atas prosedur dan norma kerja yang aman serta peraturan dan regulasi manajemen keselamatan Kontraktor.</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3.7.34 现场设备未按定置摆放，每发现一处考核责任单位 100 元。</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3.7.34 Peralatan lokasi tidak ditempatkan sesuai dengan stereotip, masing-masing ditemukan untuk menilai unit yang bertanggung jawab 100 yuan.</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3.7.35 验收时，如发现设备的介质流向、色环、标牌等缺少，每个（处）扣 100 元。</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3.7.35 Pada saat penerimaan, jika peralatan ditemukan tidak memiliki aliran media, cincin warna, label, dll., $100 akan dipotong untuk setiap (tempat).</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3.7.36 设备修后未达到设备见本色，保温、油漆、标牌不完整，每发现一项考核责任单位 100 元。</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3.7.36 Perbaikan peralatan tidak tercapai setelah peralatan untuk melihat warna asli, isolasi, cat, rambu-rambu yang tidak lengkap, masing-masing ditemukan dalam penilaian unit yang bertanggung jawab 100 yuan.</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3.7.37 施工中未做到“三不落地” ，考核责任单位 100 元/次。</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3.7.37 konstruksi tidak mencapai "tiga tidak jatuh", penilaian unit yang bertanggung jawab 100 yuan / waktu.</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3.7.38 检修现场未做到“工完、料净、场地清” ，考核责任单位 100 元/次。</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3.7.38 Inspeksi dan perbaikan situs tidak melakukan "pekerjaan, bahan, bersih, bersih situs", penilaian unit yang bertanggung jawab 100 yuan / waktu.</w:t>
      </w:r>
    </w:p>
    <w:p>
      <w:pPr>
        <w:spacing w:line="360" w:lineRule="auto"/>
        <w:rPr>
          <w:rFonts w:hint="eastAsia" w:ascii="宋体" w:hAnsi="宋体" w:eastAsia="宋体" w:cs="宋体"/>
          <w:color w:val="000000"/>
          <w:sz w:val="22"/>
          <w:szCs w:val="22"/>
        </w:rPr>
      </w:pPr>
      <w:r>
        <w:rPr>
          <w:rFonts w:hint="eastAsia" w:ascii="Arial" w:hAnsi="Franklin Gothic Medium" w:cs="Arial"/>
          <w:color w:val="000000"/>
          <w:sz w:val="22"/>
          <w:szCs w:val="22"/>
        </w:rPr>
        <w:t>3.7.39 在检修过程中如造成墙面、地面、瓷砖、照明等损坏，如未及时修复好，除照价</w:t>
      </w:r>
      <w:r>
        <w:rPr>
          <w:rFonts w:hint="eastAsia" w:ascii="宋体" w:hAnsi="宋体" w:eastAsia="宋体" w:cs="宋体"/>
          <w:color w:val="000000"/>
          <w:sz w:val="22"/>
          <w:szCs w:val="22"/>
        </w:rPr>
        <w:t>赔偿外，加扣责任单位 100～500 元/处。</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3.7.39 Dalam proses pemeliharaan, seperti dinding, lantai, ubin, penerangan dan kerusakan lainnya, jika tidak diperbaiki tepat waktu, selain harga kompensasi, ditambah potongan yang bertanggung jawab atas unit 100 ~ 500 yuan / tempat.</w:t>
      </w:r>
    </w:p>
    <w:p>
      <w:pPr>
        <w:spacing w:line="360" w:lineRule="auto"/>
        <w:rPr>
          <w:rFonts w:hint="eastAsia" w:ascii="Arial" w:hAnsi="Franklin Gothic Medium" w:cs="Arial"/>
          <w:color w:val="000000"/>
          <w:sz w:val="22"/>
          <w:szCs w:val="22"/>
        </w:rPr>
      </w:pPr>
      <w:r>
        <w:rPr>
          <w:rFonts w:hint="eastAsia" w:ascii="Arial" w:hAnsi="Franklin Gothic Medium" w:cs="Arial"/>
          <w:color w:val="000000"/>
          <w:sz w:val="22"/>
          <w:szCs w:val="22"/>
        </w:rPr>
        <w:t>3.7.40 违反安全、文明施工规定者，如以上条款未规定考核金额，则按每项（次）考核 100～500元。</w:t>
      </w:r>
    </w:p>
    <w:p>
      <w:pPr>
        <w:spacing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t>3.7.40 Pelanggaran peraturan keselamatan dan konstruksi yang beradab, jika ketentuan di atas tidak menentukan jumlah penilaian, penilaian akan dilakukan sesuai dengan masing-masing (kali) 100 ~ 500 yuan.</w:t>
      </w:r>
    </w:p>
    <w:p>
      <w:pPr>
        <w:spacing w:line="360" w:lineRule="auto"/>
        <w:rPr>
          <w:rFonts w:hint="eastAsia"/>
        </w:rPr>
      </w:pPr>
      <w:r>
        <w:rPr>
          <w:rFonts w:hint="eastAsia" w:ascii="Arial" w:hAnsi="Franklin Gothic Medium" w:cs="Arial"/>
          <w:color w:val="000000"/>
          <w:sz w:val="22"/>
          <w:szCs w:val="22"/>
        </w:rPr>
        <w:t>3.7.41 处罚以《处罚通知书》形式送达承包方，或以通报、快报等形式予以公布，罚金从合同款或保证金中扣。</w:t>
      </w:r>
      <w:bookmarkEnd w:id="35"/>
      <w:bookmarkEnd w:id="36"/>
      <w:bookmarkEnd w:id="40"/>
      <w:bookmarkEnd w:id="41"/>
      <w:bookmarkEnd w:id="42"/>
    </w:p>
    <w:p>
      <w:pPr>
        <w:keepNext w:val="0"/>
        <w:keepLines w:val="0"/>
        <w:pageBreakBefore w:val="0"/>
        <w:kinsoku/>
        <w:wordWrap/>
        <w:overflowPunct/>
        <w:topLinePunct w:val="0"/>
        <w:bidi w:val="0"/>
        <w:spacing w:line="560" w:lineRule="exact"/>
        <w:ind w:right="0" w:rightChars="0"/>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r>
        <w:rPr>
          <w:rFonts w:hint="eastAsia" w:asciiTheme="minorEastAsia" w:hAnsiTheme="minorEastAsia" w:eastAsiaTheme="minorEastAsia" w:cstheme="minorEastAsia"/>
          <w:b w:val="0"/>
          <w:bCs w:val="0"/>
          <w:snapToGrid/>
          <w:color w:val="000000"/>
          <w:kern w:val="0"/>
          <w:sz w:val="24"/>
          <w:szCs w:val="24"/>
          <w:highlight w:val="none"/>
          <w:lang w:val="en-US" w:eastAsia="zh-CN" w:bidi="ar-SA"/>
        </w:rPr>
        <w:t>3.7.41 Denda disampaikan kepada Kontraktor dalam bentuk Pemberitahuan Denda atau diterbitkan dalam bentuk Surat Edaran atau Surat Kabar Kilat, dan denda dikurangkan dari jumlah kontrak atau uang jaminan.</w:t>
      </w:r>
    </w:p>
    <w:sectPr>
      <w:headerReference r:id="rId5" w:type="default"/>
      <w:footerReference r:id="rId6" w:type="default"/>
      <w:pgSz w:w="11906" w:h="16838"/>
      <w:pgMar w:top="1418" w:right="1701" w:bottom="1418" w:left="170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華康中楷體">
    <w:altName w:val="Microsoft JhengHei"/>
    <w:panose1 w:val="00000000000000000000"/>
    <w:charset w:val="88"/>
    <w:family w:val="modern"/>
    <w:pitch w:val="default"/>
    <w:sig w:usb0="00000000" w:usb1="00000000" w:usb2="00000010" w:usb3="00000000" w:csb0="00100000" w:csb1="00000000"/>
  </w:font>
  <w:font w:name="仿宋_GB2312">
    <w:altName w:val="仿宋"/>
    <w:panose1 w:val="02010609030101010101"/>
    <w:charset w:val="86"/>
    <w:family w:val="auto"/>
    <w:pitch w:val="default"/>
    <w:sig w:usb0="00000000" w:usb1="00000000" w:usb2="00000000" w:usb3="00000000" w:csb0="00040000" w:csb1="00000000"/>
  </w:font>
  <w:font w:name="Franklin Gothic Medium">
    <w:panose1 w:val="020B0603020102020204"/>
    <w:charset w:val="00"/>
    <w:family w:val="swiss"/>
    <w:pitch w:val="default"/>
    <w:sig w:usb0="00000287" w:usb1="00000000" w:usb2="00000000" w:usb3="00000000" w:csb0="2000009F" w:csb1="DFD70000"/>
  </w:font>
  <w:font w:name="Microsoft JhengHei">
    <w:panose1 w:val="020B0604030504040204"/>
    <w:charset w:val="88"/>
    <w:family w:val="auto"/>
    <w:pitch w:val="default"/>
    <w:sig w:usb0="000002A7" w:usb1="28CF4400" w:usb2="00000016" w:usb3="00000000" w:csb0="00100009" w:csb1="00000000"/>
  </w:font>
  <w:font w:name="MS PGothic">
    <w:panose1 w:val="020B0600070205080204"/>
    <w:charset w:val="80"/>
    <w:family w:val="auto"/>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tabs>
        <w:tab w:val="left" w:pos="567"/>
      </w:tabs>
      <w:wordWrap w:val="0"/>
      <w:snapToGrid w:val="0"/>
      <w:ind w:right="-42" w:rightChars="-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5611E8"/>
    <w:multiLevelType w:val="multilevel"/>
    <w:tmpl w:val="9B5611E8"/>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AB1B695E"/>
    <w:multiLevelType w:val="singleLevel"/>
    <w:tmpl w:val="AB1B695E"/>
    <w:lvl w:ilvl="0" w:tentative="0">
      <w:start w:val="1"/>
      <w:numFmt w:val="decimal"/>
      <w:suff w:val="nothing"/>
      <w:lvlText w:val="%1．"/>
      <w:lvlJc w:val="left"/>
    </w:lvl>
  </w:abstractNum>
  <w:abstractNum w:abstractNumId="2">
    <w:nsid w:val="AD7370BD"/>
    <w:multiLevelType w:val="singleLevel"/>
    <w:tmpl w:val="AD7370BD"/>
    <w:lvl w:ilvl="0" w:tentative="0">
      <w:start w:val="1"/>
      <w:numFmt w:val="chineseCounting"/>
      <w:suff w:val="space"/>
      <w:lvlText w:val="第%1章"/>
      <w:lvlJc w:val="left"/>
      <w:rPr>
        <w:rFonts w:hint="eastAsia"/>
      </w:rPr>
    </w:lvl>
  </w:abstractNum>
  <w:abstractNum w:abstractNumId="3">
    <w:nsid w:val="D6A9A29D"/>
    <w:multiLevelType w:val="singleLevel"/>
    <w:tmpl w:val="D6A9A29D"/>
    <w:lvl w:ilvl="0" w:tentative="0">
      <w:start w:val="1"/>
      <w:numFmt w:val="chineseCounting"/>
      <w:suff w:val="space"/>
      <w:lvlText w:val="第%1章"/>
      <w:lvlJc w:val="left"/>
      <w:rPr>
        <w:rFonts w:hint="eastAsia"/>
      </w:rPr>
    </w:lvl>
  </w:abstractNum>
  <w:abstractNum w:abstractNumId="4">
    <w:nsid w:val="E3090B8F"/>
    <w:multiLevelType w:val="singleLevel"/>
    <w:tmpl w:val="E3090B8F"/>
    <w:lvl w:ilvl="0" w:tentative="0">
      <w:start w:val="7"/>
      <w:numFmt w:val="chineseCounting"/>
      <w:suff w:val="nothing"/>
      <w:lvlText w:val="%1、"/>
      <w:lvlJc w:val="left"/>
      <w:pPr>
        <w:ind w:left="360" w:leftChars="0" w:firstLine="0" w:firstLineChars="0"/>
      </w:pPr>
      <w:rPr>
        <w:rFonts w:hint="eastAsia"/>
      </w:rPr>
    </w:lvl>
  </w:abstractNum>
  <w:abstractNum w:abstractNumId="5">
    <w:nsid w:val="00000000"/>
    <w:multiLevelType w:val="multilevel"/>
    <w:tmpl w:val="00000000"/>
    <w:lvl w:ilvl="0" w:tentative="0">
      <w:start w:val="1"/>
      <w:numFmt w:val="decimal"/>
      <w:suff w:val="nothing"/>
      <w:lvlText w:val="%1、"/>
      <w:lvlJc w:val="left"/>
    </w:lvl>
    <w:lvl w:ilvl="1" w:tentative="0">
      <w:start w:val="1"/>
      <w:numFmt w:val="decimal"/>
      <w:lvlText w:val="%2"/>
      <w:lvlJc w:val="left"/>
      <w:pPr>
        <w:tabs>
          <w:tab w:val="left" w:pos="1134"/>
        </w:tabs>
        <w:ind w:left="1134" w:hanging="1134"/>
      </w:pPr>
      <w:rPr>
        <w:rFonts w:hint="eastAsia"/>
      </w:rPr>
    </w:lvl>
    <w:lvl w:ilvl="2" w:tentative="0">
      <w:start w:val="1"/>
      <w:numFmt w:val="decimal"/>
      <w:pStyle w:val="4"/>
      <w:lvlText w:val="%2.%3"/>
      <w:lvlJc w:val="left"/>
      <w:pPr>
        <w:tabs>
          <w:tab w:val="left" w:pos="1134"/>
        </w:tabs>
        <w:ind w:left="1134" w:hanging="1134"/>
      </w:pPr>
      <w:rPr>
        <w:rFonts w:hint="eastAsia"/>
      </w:rPr>
    </w:lvl>
    <w:lvl w:ilvl="3" w:tentative="0">
      <w:start w:val="1"/>
      <w:numFmt w:val="decimal"/>
      <w:lvlText w:val="%2.%3.%4"/>
      <w:lvlJc w:val="left"/>
      <w:pPr>
        <w:tabs>
          <w:tab w:val="left" w:pos="1134"/>
        </w:tabs>
        <w:ind w:left="1134" w:hanging="1134"/>
      </w:pPr>
      <w:rPr>
        <w:rFonts w:hint="eastAsia"/>
      </w:rPr>
    </w:lvl>
    <w:lvl w:ilvl="4" w:tentative="0">
      <w:start w:val="1"/>
      <w:numFmt w:val="decimal"/>
      <w:lvlText w:val="%2.%3.%4.%5"/>
      <w:lvlJc w:val="left"/>
      <w:pPr>
        <w:tabs>
          <w:tab w:val="left" w:pos="1134"/>
        </w:tabs>
        <w:ind w:left="1134" w:hanging="1134"/>
      </w:pPr>
      <w:rPr>
        <w:rFonts w:hint="eastAsia"/>
      </w:rPr>
    </w:lvl>
    <w:lvl w:ilvl="5" w:tentative="0">
      <w:start w:val="1"/>
      <w:numFmt w:val="decimal"/>
      <w:lvlText w:val="%2.%3.%4.%5.%6"/>
      <w:lvlJc w:val="left"/>
      <w:pPr>
        <w:tabs>
          <w:tab w:val="left" w:pos="1134"/>
        </w:tabs>
        <w:ind w:left="1134" w:hanging="1134"/>
      </w:pPr>
      <w:rPr>
        <w:rFonts w:hint="default" w:ascii="Times New Roman" w:hAnsi="Times New Roman" w:cs="Times New Roman"/>
        <w:b w:val="0"/>
        <w:bCs w:val="0"/>
        <w:i w:val="0"/>
        <w:iCs w:val="0"/>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5"/>
  </w:num>
  <w:num w:numId="2">
    <w:abstractNumId w:val="1"/>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3025366E"/>
    <w:rsid w:val="01553A55"/>
    <w:rsid w:val="05075C2E"/>
    <w:rsid w:val="07DE71A0"/>
    <w:rsid w:val="109D683B"/>
    <w:rsid w:val="11A51445"/>
    <w:rsid w:val="147819B4"/>
    <w:rsid w:val="19823B8A"/>
    <w:rsid w:val="1C017E09"/>
    <w:rsid w:val="1FE14D9C"/>
    <w:rsid w:val="25456109"/>
    <w:rsid w:val="262C4DAE"/>
    <w:rsid w:val="2806230D"/>
    <w:rsid w:val="2A641522"/>
    <w:rsid w:val="3025366E"/>
    <w:rsid w:val="314F3D84"/>
    <w:rsid w:val="322C5CF1"/>
    <w:rsid w:val="32AE14B1"/>
    <w:rsid w:val="35B95404"/>
    <w:rsid w:val="389B1035"/>
    <w:rsid w:val="3FF5592C"/>
    <w:rsid w:val="404A1F04"/>
    <w:rsid w:val="42571120"/>
    <w:rsid w:val="49490814"/>
    <w:rsid w:val="4C6D5B01"/>
    <w:rsid w:val="4EEB4004"/>
    <w:rsid w:val="541C3348"/>
    <w:rsid w:val="55205CB3"/>
    <w:rsid w:val="57CF0309"/>
    <w:rsid w:val="58FA07B3"/>
    <w:rsid w:val="5A044880"/>
    <w:rsid w:val="5ADC25E8"/>
    <w:rsid w:val="5D6F418D"/>
    <w:rsid w:val="60EC7831"/>
    <w:rsid w:val="62A16A7B"/>
    <w:rsid w:val="684F3FBE"/>
    <w:rsid w:val="6961337C"/>
    <w:rsid w:val="6A34524E"/>
    <w:rsid w:val="6D06215F"/>
    <w:rsid w:val="6D2638DD"/>
    <w:rsid w:val="762765D3"/>
    <w:rsid w:val="79525B32"/>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bCs/>
      <w:kern w:val="44"/>
      <w:sz w:val="44"/>
      <w:szCs w:val="44"/>
    </w:rPr>
  </w:style>
  <w:style w:type="paragraph" w:styleId="2">
    <w:name w:val="heading 2"/>
    <w:basedOn w:val="1"/>
    <w:next w:val="1"/>
    <w:unhideWhenUsed/>
    <w:qFormat/>
    <w:uiPriority w:val="9"/>
    <w:pPr>
      <w:wordWrap w:val="0"/>
      <w:adjustRightInd w:val="0"/>
      <w:snapToGrid w:val="0"/>
      <w:spacing w:before="312" w:beforeLines="100" w:after="156" w:afterLines="50" w:line="360" w:lineRule="auto"/>
      <w:ind w:firstLine="560" w:firstLineChars="200"/>
      <w:jc w:val="left"/>
      <w:outlineLvl w:val="1"/>
    </w:pPr>
    <w:rPr>
      <w:rFonts w:ascii="宋体" w:hAnsi="宋体" w:eastAsia="宋体"/>
      <w:b/>
      <w:bCs/>
      <w:sz w:val="28"/>
      <w:szCs w:val="32"/>
      <w:lang w:bidi="ar-SA"/>
    </w:rPr>
  </w:style>
  <w:style w:type="paragraph" w:styleId="4">
    <w:name w:val="heading 3"/>
    <w:basedOn w:val="1"/>
    <w:next w:val="1"/>
    <w:qFormat/>
    <w:uiPriority w:val="0"/>
    <w:pPr>
      <w:numPr>
        <w:ilvl w:val="2"/>
        <w:numId w:val="1"/>
      </w:numPr>
      <w:adjustRightInd w:val="0"/>
      <w:spacing w:before="240" w:beforeLines="0" w:after="120" w:afterLines="0"/>
      <w:jc w:val="left"/>
      <w:textAlignment w:val="baseline"/>
      <w:outlineLvl w:val="2"/>
    </w:pPr>
    <w:rPr>
      <w:color w:val="00FFFF"/>
      <w:kern w:val="0"/>
      <w:sz w:val="24"/>
      <w:szCs w:val="24"/>
    </w:rPr>
  </w:style>
  <w:style w:type="character" w:default="1" w:styleId="12">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5">
    <w:name w:val="Normal Indent"/>
    <w:basedOn w:val="1"/>
    <w:next w:val="6"/>
    <w:unhideWhenUsed/>
    <w:qFormat/>
    <w:uiPriority w:val="99"/>
    <w:pPr>
      <w:ind w:firstLine="420" w:firstLineChars="200"/>
    </w:p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w:basedOn w:val="1"/>
    <w:unhideWhenUsed/>
    <w:qFormat/>
    <w:uiPriority w:val="99"/>
    <w:pPr>
      <w:spacing w:after="120" w:afterLines="0" w:line="360" w:lineRule="auto"/>
    </w:pPr>
    <w:rPr>
      <w:rFonts w:ascii="宋体"/>
      <w:sz w:val="24"/>
    </w:rPr>
  </w:style>
  <w:style w:type="paragraph" w:styleId="8">
    <w:name w:val="Plain Text"/>
    <w:basedOn w:val="1"/>
    <w:qFormat/>
    <w:uiPriority w:val="0"/>
    <w:rPr>
      <w:rFonts w:ascii="宋体" w:hAnsi="Courier New"/>
      <w:szCs w:val="20"/>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toc 1"/>
    <w:basedOn w:val="1"/>
    <w:next w:val="1"/>
    <w:qFormat/>
    <w:uiPriority w:val="0"/>
    <w:pPr>
      <w:adjustRightInd w:val="0"/>
      <w:spacing w:before="120" w:beforeLines="0"/>
      <w:jc w:val="left"/>
      <w:textAlignment w:val="baseline"/>
    </w:pPr>
    <w:rPr>
      <w:b/>
      <w:color w:val="000000"/>
      <w:kern w:val="0"/>
      <w:sz w:val="24"/>
      <w:szCs w:val="28"/>
    </w:rPr>
  </w:style>
  <w:style w:type="paragraph" w:styleId="11">
    <w:name w:val="Title"/>
    <w:basedOn w:val="1"/>
    <w:qFormat/>
    <w:uiPriority w:val="0"/>
    <w:pPr>
      <w:spacing w:before="240" w:beforeLines="0" w:after="60" w:afterLines="0"/>
      <w:jc w:val="center"/>
      <w:outlineLvl w:val="0"/>
    </w:pPr>
    <w:rPr>
      <w:rFonts w:ascii="Arial" w:hAnsi="Arial" w:cs="Arial"/>
      <w:b/>
      <w:bCs/>
      <w:sz w:val="32"/>
      <w:szCs w:val="32"/>
    </w:rPr>
  </w:style>
  <w:style w:type="table" w:styleId="14">
    <w:name w:val="Table Grid"/>
    <w:basedOn w:val="1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5">
    <w:name w:val="样式 正文 + 首行缩进:  2 字符"/>
    <w:basedOn w:val="1"/>
    <w:link w:val="25"/>
    <w:qFormat/>
    <w:uiPriority w:val="0"/>
    <w:pPr>
      <w:keepNext/>
      <w:keepLines/>
      <w:spacing w:line="360" w:lineRule="auto"/>
      <w:ind w:firstLine="880" w:firstLineChars="200"/>
      <w:jc w:val="left"/>
    </w:pPr>
    <w:rPr>
      <w:rFonts w:ascii="宋体" w:hAnsi="宋体" w:cs="宋体"/>
      <w:kern w:val="0"/>
    </w:rPr>
  </w:style>
  <w:style w:type="paragraph" w:customStyle="1" w:styleId="16">
    <w:name w:val="灿"/>
    <w:basedOn w:val="1"/>
    <w:qFormat/>
    <w:uiPriority w:val="0"/>
    <w:pPr>
      <w:tabs>
        <w:tab w:val="left" w:pos="2160"/>
        <w:tab w:val="left" w:pos="2520"/>
        <w:tab w:val="left" w:pos="2880"/>
        <w:tab w:val="left" w:pos="3240"/>
      </w:tabs>
    </w:pPr>
    <w:rPr>
      <w:rFonts w:ascii="華康中楷體" w:hAnsi="Arial" w:eastAsia="華康中楷體" w:cs="Times New Roman"/>
      <w:snapToGrid w:val="0"/>
      <w:kern w:val="0"/>
      <w:sz w:val="24"/>
      <w:szCs w:val="20"/>
      <w:lang w:eastAsia="en-US"/>
    </w:rPr>
  </w:style>
  <w:style w:type="paragraph" w:customStyle="1" w:styleId="17">
    <w:name w:val="无间隔4"/>
    <w:qFormat/>
    <w:uiPriority w:val="0"/>
    <w:rPr>
      <w:rFonts w:ascii="Times New Roman" w:hAnsi="Times New Roman" w:eastAsia="宋体" w:cs="Times New Roman"/>
      <w:sz w:val="22"/>
      <w:szCs w:val="22"/>
      <w:lang w:val="en-US" w:eastAsia="en-US" w:bidi="en-US"/>
    </w:rPr>
  </w:style>
  <w:style w:type="paragraph" w:customStyle="1" w:styleId="18">
    <w:name w:val="Plain Text"/>
    <w:basedOn w:val="1"/>
    <w:qFormat/>
    <w:uiPriority w:val="0"/>
    <w:rPr>
      <w:rFonts w:ascii="宋体" w:hAnsi="Courier New" w:eastAsia="宋体"/>
      <w:kern w:val="2"/>
      <w:sz w:val="21"/>
      <w:szCs w:val="21"/>
      <w:lang w:val="en-US" w:eastAsia="zh-CN"/>
    </w:rPr>
  </w:style>
  <w:style w:type="character" w:customStyle="1" w:styleId="19">
    <w:name w:val="样式 宋体 四号"/>
    <w:basedOn w:val="12"/>
    <w:qFormat/>
    <w:uiPriority w:val="0"/>
    <w:rPr>
      <w:rFonts w:hint="eastAsia" w:ascii="宋体" w:hAnsi="宋体" w:eastAsia="仿宋_GB2312"/>
      <w:sz w:val="28"/>
    </w:rPr>
  </w:style>
  <w:style w:type="paragraph" w:customStyle="1" w:styleId="20">
    <w:name w:val=" Char Char Char Char Char Char Char"/>
    <w:basedOn w:val="1"/>
    <w:qFormat/>
    <w:uiPriority w:val="0"/>
    <w:pPr>
      <w:widowControl w:val="0"/>
      <w:jc w:val="both"/>
    </w:pPr>
    <w:rPr>
      <w:kern w:val="2"/>
      <w:sz w:val="21"/>
      <w:szCs w:val="24"/>
    </w:rPr>
  </w:style>
  <w:style w:type="character" w:customStyle="1" w:styleId="21">
    <w:name w:val="font11"/>
    <w:basedOn w:val="12"/>
    <w:qFormat/>
    <w:uiPriority w:val="0"/>
    <w:rPr>
      <w:rFonts w:hint="eastAsia" w:ascii="宋体" w:hAnsi="宋体" w:eastAsia="宋体" w:cs="宋体"/>
      <w:color w:val="000000"/>
      <w:sz w:val="21"/>
      <w:szCs w:val="21"/>
      <w:u w:val="none"/>
    </w:rPr>
  </w:style>
  <w:style w:type="character" w:customStyle="1" w:styleId="22">
    <w:name w:val="font21"/>
    <w:basedOn w:val="12"/>
    <w:qFormat/>
    <w:uiPriority w:val="0"/>
    <w:rPr>
      <w:rFonts w:hint="eastAsia" w:ascii="宋体" w:hAnsi="宋体" w:eastAsia="宋体" w:cs="宋体"/>
      <w:color w:val="000000"/>
      <w:sz w:val="21"/>
      <w:szCs w:val="21"/>
      <w:u w:val="none"/>
    </w:rPr>
  </w:style>
  <w:style w:type="character" w:customStyle="1" w:styleId="23">
    <w:name w:val="font31"/>
    <w:basedOn w:val="12"/>
    <w:qFormat/>
    <w:uiPriority w:val="0"/>
    <w:rPr>
      <w:rFonts w:hint="eastAsia" w:ascii="宋体" w:hAnsi="宋体" w:eastAsia="宋体" w:cs="宋体"/>
      <w:color w:val="000000"/>
      <w:sz w:val="21"/>
      <w:szCs w:val="21"/>
      <w:u w:val="none"/>
    </w:rPr>
  </w:style>
  <w:style w:type="character" w:customStyle="1" w:styleId="24">
    <w:name w:val="font51"/>
    <w:basedOn w:val="12"/>
    <w:qFormat/>
    <w:uiPriority w:val="0"/>
    <w:rPr>
      <w:rFonts w:hint="eastAsia" w:ascii="宋体" w:hAnsi="宋体" w:eastAsia="宋体" w:cs="宋体"/>
      <w:color w:val="000000"/>
      <w:sz w:val="20"/>
      <w:szCs w:val="20"/>
      <w:u w:val="none"/>
    </w:rPr>
  </w:style>
  <w:style w:type="character" w:customStyle="1" w:styleId="25">
    <w:name w:val="样式 正文 + 首行缩进:  2 字符 Char"/>
    <w:link w:val="15"/>
    <w:qFormat/>
    <w:uiPriority w:val="0"/>
    <w:rPr>
      <w:rFonts w:ascii="宋体" w:hAnsi="宋体" w:cs="宋体"/>
      <w:kern w:val="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中国华电集团公司</Company>
  <Pages>1</Pages>
  <Words>0</Words>
  <Characters>0</Characters>
  <Lines>0</Lines>
  <Paragraphs>0</Paragraphs>
  <TotalTime>0</TotalTime>
  <ScaleCrop>false</ScaleCrop>
  <LinksUpToDate>false</LinksUpToDate>
  <CharactersWithSpaces>0</CharactersWithSpaces>
  <Application>WPS Office_10.8.0.5800_F1E327BC-269C-435d-A152-05C5408002CA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2023-10-09T01:17:00Z</dcterms:created>
  <dc:creator>程剑烽</dc:creator>
  <cp:lastModifiedBy>yzj</cp:lastModifiedBy>
  <dcterms:modified xsi:type="dcterms:W3CDTF">2024-04-04T09:08:04Z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2052-10.8.0.5800</vt:lpwstr>
  </property>
  <property fmtid="{D5CDD505-2E9C-101B-9397-08002B2CF9AE}" pid="3" name="ICV">
    <vt:lpwstr>6C466885E36943F092E52345E9D4EED6</vt:lpwstr>
  </property>
</Properties>
</file>