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2026年#2机组季节性检修电热专业备品备件询比文件</w:t>
      </w:r>
    </w:p>
    <w:p>
      <w:pPr>
        <w:adjustRightInd w:val="0"/>
        <w:snapToGrid w:val="0"/>
        <w:spacing w:after="0" w:line="240" w:lineRule="auto"/>
        <w:jc w:val="center"/>
        <w:rPr>
          <w:rFonts w:hint="eastAsia" w:ascii="仿宋" w:hAnsi="仿宋" w:eastAsia="仿宋" w:cs="仿宋"/>
          <w:b/>
          <w:bCs/>
          <w:sz w:val="36"/>
          <w:szCs w:val="36"/>
          <w:highlight w:val="yellow"/>
        </w:rPr>
      </w:pPr>
      <w:r>
        <w:rPr>
          <w:rFonts w:hint="eastAsia" w:ascii="仿宋" w:hAnsi="仿宋" w:eastAsia="仿宋" w:cs="仿宋"/>
          <w:b/>
          <w:bCs/>
          <w:sz w:val="24"/>
          <w:szCs w:val="24"/>
        </w:rPr>
        <w:t>Dokumen Permintaan Penawaran dan Perbandingan (Inquiry &amp; Comparison) Suku Cadang dan Spare Part Bidang Listrik &amp; Termal untuk Pemeliharaan Musiman Unit #2 Tahun 2026</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rPr>
              <w:t>，商务</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2.</w:t>
            </w:r>
            <w:r>
              <w:t xml:space="preserve"> </w:t>
            </w:r>
            <w:r>
              <w:rPr>
                <w:rStyle w:val="7"/>
                <w:rFonts w:hint="default" w:ascii="仿宋" w:hAnsi="仿宋" w:eastAsia="仿宋" w:cs="仿宋"/>
                <w:b w:val="0"/>
                <w:sz w:val="21"/>
                <w:szCs w:val="21"/>
              </w:rPr>
              <w:t>Kontak: Teknis</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w:t>
            </w:r>
            <w:r>
              <w:rPr>
                <w:rStyle w:val="7"/>
                <w:rFonts w:hint="default" w:ascii="仿宋" w:hAnsi="仿宋" w:eastAsia="仿宋" w:cs="仿宋"/>
                <w:b w:val="0"/>
                <w:color w:val="0000FF"/>
                <w:sz w:val="21"/>
                <w:szCs w:val="21"/>
                <w:u w:val="single"/>
              </w:rPr>
              <w:t>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 xml:space="preserve">Alamat Email Penawaran Khusus: </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3" w:leftChars="100" w:hanging="73" w:hangingChars="35"/>
              <w:jc w:val="left"/>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。采购过程中若有疑问可发送至该邮箱，否则不予回复，且邮件标题名称必须为“玻雅项目XXX采购标段投标疑问（**公司）”。</w:t>
            </w:r>
          </w:p>
          <w:p>
            <w:pPr>
              <w:widowControl/>
              <w:adjustRightInd w:val="0"/>
              <w:snapToGrid w:val="0"/>
              <w:spacing w:line="320" w:lineRule="exact"/>
              <w:ind w:left="283" w:leftChars="100" w:hanging="73" w:hangingChars="35"/>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 xml:space="preserve">Email Klarifikasi: </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0" w:leftChars="0" w:firstLine="0" w:firstLineChars="0"/>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4.</w:t>
            </w: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5.</w:t>
            </w: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6.</w:t>
            </w: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highlight w:val="none"/>
              </w:rPr>
            </w:pPr>
            <w:r>
              <w:rPr>
                <w:rStyle w:val="7"/>
                <w:rFonts w:hint="eastAsia" w:ascii="仿宋" w:hAnsi="仿宋" w:eastAsia="仿宋" w:cs="仿宋"/>
                <w:b w:val="0"/>
                <w:bCs/>
                <w:sz w:val="21"/>
                <w:szCs w:val="21"/>
                <w:lang w:val="en-US" w:eastAsia="zh-CN"/>
              </w:rPr>
              <w:t>7.</w:t>
            </w:r>
            <w:r>
              <w:rPr>
                <w:rStyle w:val="7"/>
                <w:rFonts w:ascii="仿宋" w:hAnsi="仿宋" w:eastAsia="仿宋" w:cs="仿宋"/>
                <w:b w:val="0"/>
                <w:bCs/>
                <w:sz w:val="21"/>
                <w:szCs w:val="21"/>
              </w:rPr>
              <w:t>报价截止时间</w:t>
            </w:r>
            <w:r>
              <w:rPr>
                <w:rStyle w:val="7"/>
                <w:rFonts w:ascii="仿宋" w:hAnsi="仿宋" w:eastAsia="仿宋" w:cs="仿宋"/>
                <w:b w:val="0"/>
                <w:bCs/>
                <w:sz w:val="21"/>
                <w:szCs w:val="21"/>
                <w:highlight w:val="none"/>
              </w:rPr>
              <w:t>：</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3</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5</w:t>
            </w:r>
            <w:r>
              <w:rPr>
                <w:rStyle w:val="7"/>
                <w:rFonts w:hint="default" w:ascii="仿宋" w:hAnsi="仿宋" w:eastAsia="仿宋" w:cs="仿宋"/>
                <w:b w:val="0"/>
                <w:bCs/>
                <w:sz w:val="21"/>
                <w:szCs w:val="21"/>
                <w:highlight w:val="none"/>
              </w:rPr>
              <w:t>日</w:t>
            </w:r>
            <w:r>
              <w:rPr>
                <w:rStyle w:val="7"/>
                <w:rFonts w:hint="eastAsia" w:ascii="仿宋" w:hAnsi="仿宋" w:eastAsia="仿宋" w:cs="仿宋"/>
                <w:b w:val="0"/>
                <w:bCs/>
                <w:sz w:val="21"/>
                <w:szCs w:val="21"/>
                <w:highlight w:val="none"/>
                <w:lang w:val="en-US" w:eastAsia="zh-CN"/>
              </w:rPr>
              <w:t>09</w:t>
            </w:r>
            <w:r>
              <w:rPr>
                <w:rStyle w:val="7"/>
                <w:rFonts w:hint="default" w:ascii="仿宋" w:hAnsi="仿宋" w:eastAsia="仿宋" w:cs="仿宋"/>
                <w:b w:val="0"/>
                <w:bCs/>
                <w:sz w:val="21"/>
                <w:szCs w:val="21"/>
                <w:highlight w:val="none"/>
              </w:rPr>
              <w:t>：</w:t>
            </w:r>
            <w:r>
              <w:rPr>
                <w:rStyle w:val="7"/>
                <w:rFonts w:hint="eastAsia" w:ascii="仿宋" w:hAnsi="仿宋" w:eastAsia="仿宋" w:cs="仿宋"/>
                <w:b w:val="0"/>
                <w:bCs/>
                <w:sz w:val="21"/>
                <w:szCs w:val="21"/>
                <w:highlight w:val="none"/>
                <w:lang w:eastAsia="zh-CN"/>
              </w:rPr>
              <w:t>0</w:t>
            </w:r>
            <w:r>
              <w:rPr>
                <w:rStyle w:val="7"/>
                <w:rFonts w:hint="eastAsia" w:ascii="仿宋" w:hAnsi="仿宋" w:eastAsia="仿宋" w:cs="仿宋"/>
                <w:b w:val="0"/>
                <w:bCs/>
                <w:sz w:val="21"/>
                <w:szCs w:val="21"/>
                <w:highlight w:val="none"/>
                <w:lang w:val="en-US" w:eastAsia="zh-CN"/>
              </w:rPr>
              <w:t>0</w:t>
            </w:r>
            <w:r>
              <w:rPr>
                <w:rStyle w:val="7"/>
                <w:rFonts w:hint="default" w:ascii="仿宋" w:hAnsi="仿宋" w:eastAsia="仿宋" w:cs="仿宋"/>
                <w:b w:val="0"/>
                <w:bCs/>
                <w:sz w:val="21"/>
                <w:szCs w:val="21"/>
                <w:highlight w:val="none"/>
              </w:rPr>
              <w:t>点前</w:t>
            </w:r>
            <w:bookmarkEnd w:id="0"/>
            <w:r>
              <w:rPr>
                <w:rStyle w:val="7"/>
                <w:rFonts w:hint="default" w:ascii="仿宋" w:hAnsi="仿宋" w:eastAsia="仿宋" w:cs="仿宋"/>
                <w:b w:val="0"/>
                <w:bCs/>
                <w:sz w:val="21"/>
                <w:szCs w:val="21"/>
                <w:highlight w:val="none"/>
              </w:rPr>
              <w:t>（雅加达时间）。</w:t>
            </w:r>
          </w:p>
          <w:p>
            <w:pPr>
              <w:widowControl/>
              <w:adjustRightInd w:val="0"/>
              <w:snapToGrid w:val="0"/>
              <w:spacing w:line="320" w:lineRule="exact"/>
              <w:ind w:left="284" w:hanging="284"/>
              <w:textAlignment w:val="center"/>
              <w:rPr>
                <w:rStyle w:val="7"/>
                <w:rFonts w:hint="eastAsia" w:ascii="仿宋" w:hAnsi="仿宋" w:eastAsia="仿宋" w:cs="仿宋"/>
                <w:b w:val="0"/>
                <w:bCs/>
                <w:sz w:val="21"/>
                <w:szCs w:val="21"/>
                <w:highlight w:val="none"/>
              </w:rPr>
            </w:pPr>
            <w:r>
              <w:rPr>
                <w:rStyle w:val="7"/>
                <w:rFonts w:hint="default" w:ascii="仿宋" w:hAnsi="仿宋" w:eastAsia="仿宋" w:cs="仿宋"/>
                <w:b w:val="0"/>
                <w:bCs/>
                <w:sz w:val="21"/>
                <w:szCs w:val="21"/>
                <w:highlight w:val="none"/>
              </w:rPr>
              <w:t xml:space="preserve">7. Batas Waktu Penawaran: </w:t>
            </w:r>
            <w:r>
              <w:rPr>
                <w:rFonts w:hint="eastAsia" w:ascii="仿宋" w:hAnsi="仿宋" w:eastAsia="仿宋" w:cs="仿宋"/>
                <w:sz w:val="24"/>
                <w:szCs w:val="24"/>
                <w:highlight w:val="none"/>
              </w:rPr>
              <w:t xml:space="preserve">sebelum </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 xml:space="preserve"> Maret 2026 pukul 09.00 (waktu Jakarta).</w:t>
            </w:r>
          </w:p>
          <w:p>
            <w:pPr>
              <w:widowControl/>
              <w:numPr>
                <w:ilvl w:val="-1"/>
                <w:numId w:val="0"/>
              </w:numPr>
              <w:adjustRightInd w:val="0"/>
              <w:snapToGrid w:val="0"/>
              <w:spacing w:line="320" w:lineRule="exact"/>
              <w:ind w:left="284" w:hanging="284"/>
              <w:textAlignment w:val="center"/>
              <w:rPr>
                <w:rStyle w:val="7"/>
                <w:rFonts w:hint="eastAsia"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rPr>
              <w:t>8.</w:t>
            </w: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PLTU SUMSEL 8 Desa Tanjung Lalang, Tanjung Agung, Kabupaten Muara Enim, Sumatera Selatan</w:t>
            </w:r>
            <w:r>
              <w:rPr>
                <w:rStyle w:val="7"/>
                <w:rFonts w:hint="eastAsia" w:ascii="仿宋" w:hAnsi="仿宋" w:eastAsia="仿宋" w:cs="仿宋"/>
                <w:b w:val="0"/>
                <w:bCs/>
                <w:sz w:val="21"/>
                <w:szCs w:val="21"/>
                <w:lang w:eastAsia="zh-CN"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w:t>
            </w:r>
            <w:r>
              <w:rPr>
                <w:rStyle w:val="7"/>
                <w:rFonts w:hint="default" w:ascii="仿宋" w:hAnsi="仿宋" w:eastAsia="仿宋" w:cs="仿宋"/>
                <w:b w:val="0"/>
                <w:bCs/>
                <w:sz w:val="21"/>
                <w:szCs w:val="21"/>
              </w:rPr>
              <w:t>PLTU SUMSEL 8 Desa Tanjung Lalang, Tanjung Agung, Kabupaten Muara Enim, Sumatera Selatan</w:t>
            </w:r>
            <w:r>
              <w:rPr>
                <w:rStyle w:val="7"/>
                <w:rFonts w:hint="default" w:ascii="仿宋" w:hAnsi="仿宋" w:eastAsia="仿宋" w:cs="仿宋"/>
                <w:b w:val="0"/>
                <w:bCs/>
                <w:sz w:val="21"/>
                <w:szCs w:val="21"/>
                <w:lang w:bidi="ar"/>
              </w:rPr>
              <w:t xml:space="preserve">.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9.</w:t>
            </w: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color w:val="0000FF"/>
                <w:sz w:val="21"/>
                <w:szCs w:val="21"/>
                <w:u w:val="single"/>
                <w:lang w:bidi="ar"/>
              </w:rPr>
              <w:t>chdptplpe@gmail.com</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 xml:space="preserve">9. Alamat Email Pengaduan Pengawasan Pengadaan: </w:t>
            </w:r>
            <w:r>
              <w:rPr>
                <w:rStyle w:val="7"/>
                <w:rFonts w:hint="default" w:ascii="仿宋" w:hAnsi="仿宋" w:eastAsia="仿宋" w:cs="仿宋"/>
                <w:b w:val="0"/>
                <w:bCs/>
                <w:color w:val="0000FF"/>
                <w:sz w:val="21"/>
                <w:szCs w:val="21"/>
                <w:u w:val="single"/>
                <w:lang w:bidi="ar"/>
              </w:rPr>
              <w:t>chdptplpe@gmail.com</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10" w:hanging="210" w:hangingChars="100"/>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1.</w:t>
            </w: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420" w:hanging="420" w:hangingChars="200"/>
              <w:textAlignment w:val="center"/>
              <w:rPr>
                <w:rStyle w:val="7"/>
                <w:rFonts w:hint="default"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bidi="ar"/>
              </w:rPr>
              <w:t xml:space="preserve">2. </w:t>
            </w:r>
            <w:r>
              <w:rPr>
                <w:rStyle w:val="7"/>
                <w:rFonts w:hint="default" w:ascii="仿宋" w:hAnsi="仿宋" w:eastAsia="仿宋" w:cs="仿宋"/>
                <w:b w:val="0"/>
                <w:bCs/>
                <w:sz w:val="21"/>
                <w:szCs w:val="21"/>
                <w:highlight w:val="none"/>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240" w:lineRule="auto"/>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A3"/>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适用：</w:t>
            </w:r>
            <w:r>
              <w:rPr>
                <w:rStyle w:val="7"/>
                <w:rFonts w:hint="default" w:ascii="仿宋" w:hAnsi="仿宋" w:eastAsia="仿宋" w:cs="仿宋"/>
                <w:b w:val="0"/>
                <w:bCs/>
                <w:sz w:val="21"/>
                <w:szCs w:val="21"/>
                <w:highlight w:val="none"/>
                <w:lang w:bidi="ar"/>
              </w:rPr>
              <w:t>合同总额的</w:t>
            </w:r>
            <w:r>
              <w:rPr>
                <w:rStyle w:val="7"/>
                <w:rFonts w:hint="default" w:ascii="仿宋" w:hAnsi="仿宋" w:eastAsia="仿宋" w:cs="仿宋"/>
                <w:b w:val="0"/>
                <w:bCs/>
                <w:sz w:val="21"/>
                <w:szCs w:val="21"/>
                <w:highlight w:val="none"/>
                <w:u w:val="single"/>
                <w:lang w:bidi="ar"/>
              </w:rPr>
              <w:t xml:space="preserve"> </w:t>
            </w:r>
            <w:r>
              <w:rPr>
                <w:rStyle w:val="7"/>
                <w:rFonts w:hint="eastAsia" w:ascii="仿宋" w:hAnsi="仿宋" w:eastAsia="仿宋" w:cs="仿宋"/>
                <w:b w:val="0"/>
                <w:bCs/>
                <w:sz w:val="21"/>
                <w:szCs w:val="21"/>
                <w:highlight w:val="none"/>
                <w:u w:val="single"/>
                <w:lang w:val="en-US" w:eastAsia="zh-CN" w:bidi="ar"/>
              </w:rPr>
              <w:t xml:space="preserve">3% </w:t>
            </w:r>
            <w:r>
              <w:rPr>
                <w:rStyle w:val="7"/>
                <w:rFonts w:hint="default" w:ascii="仿宋" w:hAnsi="仿宋" w:eastAsia="仿宋" w:cs="仿宋"/>
                <w:b w:val="0"/>
                <w:bCs/>
                <w:sz w:val="21"/>
                <w:szCs w:val="21"/>
                <w:highlight w:val="none"/>
                <w:lang w:bidi="ar"/>
              </w:rPr>
              <w:t>，期限</w:t>
            </w:r>
            <w:r>
              <w:rPr>
                <w:rStyle w:val="7"/>
                <w:rFonts w:hint="default" w:ascii="仿宋" w:hAnsi="仿宋" w:eastAsia="仿宋" w:cs="仿宋"/>
                <w:b w:val="0"/>
                <w:bCs/>
                <w:sz w:val="21"/>
                <w:szCs w:val="21"/>
                <w:highlight w:val="none"/>
                <w:u w:val="single"/>
                <w:lang w:bidi="ar"/>
              </w:rPr>
              <w:t xml:space="preserve"> </w:t>
            </w:r>
            <w:r>
              <w:rPr>
                <w:rStyle w:val="7"/>
                <w:rFonts w:hint="eastAsia" w:ascii="仿宋" w:hAnsi="仿宋" w:eastAsia="仿宋" w:cs="仿宋"/>
                <w:b w:val="0"/>
                <w:bCs/>
                <w:sz w:val="21"/>
                <w:szCs w:val="21"/>
                <w:highlight w:val="none"/>
                <w:u w:val="single"/>
                <w:lang w:val="en-US" w:eastAsia="zh-CN" w:bidi="ar"/>
              </w:rPr>
              <w:t xml:space="preserve">6个月 </w:t>
            </w:r>
            <w:r>
              <w:rPr>
                <w:rStyle w:val="7"/>
                <w:rFonts w:hint="default" w:ascii="仿宋" w:hAnsi="仿宋" w:eastAsia="仿宋" w:cs="仿宋"/>
                <w:b w:val="0"/>
                <w:bCs/>
                <w:sz w:val="21"/>
                <w:szCs w:val="21"/>
                <w:highlight w:val="none"/>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7"/>
                <w:rFonts w:hint="default" w:ascii="仿宋" w:hAnsi="仿宋" w:eastAsia="仿宋" w:cs="仿宋"/>
                <w:b w:val="0"/>
                <w:bCs/>
                <w:sz w:val="21"/>
                <w:szCs w:val="21"/>
                <w:lang w:bidi="ar"/>
              </w:rPr>
              <w:t xml:space="preserve"> Berlaku:</w:t>
            </w:r>
            <w:r>
              <w:rPr>
                <w:rStyle w:val="7"/>
                <w:rFonts w:hint="default" w:ascii="仿宋" w:hAnsi="仿宋" w:eastAsia="仿宋" w:cs="仿宋"/>
                <w:b w:val="0"/>
                <w:bCs/>
                <w:sz w:val="21"/>
                <w:szCs w:val="21"/>
                <w:highlight w:val="none"/>
                <w:lang w:bidi="ar"/>
              </w:rPr>
              <w:t xml:space="preserve"> </w:t>
            </w:r>
            <w:r>
              <w:rPr>
                <w:rStyle w:val="7"/>
                <w:rFonts w:hint="eastAsia" w:ascii="仿宋" w:hAnsi="仿宋" w:eastAsia="仿宋" w:cs="仿宋"/>
                <w:b w:val="0"/>
                <w:bCs/>
                <w:sz w:val="21"/>
                <w:szCs w:val="21"/>
                <w:highlight w:val="none"/>
                <w:lang w:val="en-US" w:eastAsia="zh-CN" w:bidi="ar"/>
              </w:rPr>
              <w:t xml:space="preserve">3% </w:t>
            </w:r>
            <w:r>
              <w:rPr>
                <w:rStyle w:val="7"/>
                <w:rFonts w:hint="default" w:ascii="仿宋" w:hAnsi="仿宋" w:eastAsia="仿宋" w:cs="仿宋"/>
                <w:b w:val="0"/>
                <w:bCs/>
                <w:sz w:val="21"/>
                <w:szCs w:val="21"/>
                <w:lang w:bidi="ar"/>
              </w:rPr>
              <w:t>dari total kontrak, angka waktu:</w:t>
            </w:r>
            <w:r>
              <w:rPr>
                <w:rStyle w:val="7"/>
                <w:rFonts w:hint="default" w:ascii="仿宋" w:hAnsi="仿宋" w:eastAsia="仿宋" w:cs="仿宋"/>
                <w:b w:val="0"/>
                <w:bCs/>
                <w:sz w:val="21"/>
                <w:szCs w:val="21"/>
                <w:highlight w:val="none"/>
                <w:lang w:bidi="ar"/>
              </w:rPr>
              <w:t>6 bulan</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34"/>
        <w:gridCol w:w="5838"/>
        <w:gridCol w:w="426"/>
        <w:gridCol w:w="627"/>
        <w:gridCol w:w="811"/>
        <w:gridCol w:w="1008"/>
        <w:gridCol w:w="1384"/>
        <w:gridCol w:w="160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234"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5838"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42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627"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811"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008"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384"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603"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387" w:type="dxa"/>
            <w:vAlign w:val="center"/>
          </w:tcPr>
          <w:p>
            <w:pPr>
              <w:widowControl/>
              <w:jc w:val="center"/>
              <w:textAlignment w:val="center"/>
              <w:rPr>
                <w:rFonts w:hint="default" w:ascii="仿宋" w:hAnsi="仿宋" w:eastAsia="仿宋" w:cs="仿宋"/>
                <w:b w:val="0"/>
                <w:bCs/>
                <w:color w:val="000000"/>
                <w:szCs w:val="21"/>
                <w:lang w:val="en-US"/>
              </w:rPr>
            </w:pPr>
            <w:r>
              <w:rPr>
                <w:rFonts w:hint="eastAsia" w:ascii="仿宋" w:hAnsi="仿宋" w:eastAsia="仿宋" w:cs="仿宋"/>
                <w:b w:val="0"/>
                <w:bCs/>
                <w:color w:val="000000"/>
                <w:szCs w:val="21"/>
                <w:highlight w:val="none"/>
                <w:lang w:val="en-US" w:eastAsia="zh-CN"/>
              </w:rPr>
              <w:t>图片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4" w:hRule="atLeast"/>
        </w:trPr>
        <w:tc>
          <w:tcPr>
            <w:tcW w:w="6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23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电磁阀</w:t>
            </w:r>
          </w:p>
        </w:tc>
        <w:tc>
          <w:tcPr>
            <w:tcW w:w="5838" w:type="dxa"/>
            <w:shd w:val="clear" w:color="auto" w:fill="auto"/>
            <w:vAlign w:val="top"/>
          </w:tcPr>
          <w:p>
            <w:pPr>
              <w:keepNext w:val="0"/>
              <w:keepLines w:val="0"/>
              <w:widowControl/>
              <w:suppressLineNumbers w:val="0"/>
              <w:spacing w:after="200" w:afterAutospacing="0"/>
              <w:jc w:val="center"/>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ENCLOSURE TYPES 3, 3S,4&amp;4X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SHUTOFF VALVE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104R    ASCO WATER 5-300PSI</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REBUILD KIT NO 322654</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SERIAL NO  T26269430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WATTS 1.2</w:t>
            </w:r>
          </w:p>
        </w:tc>
        <w:tc>
          <w:tcPr>
            <w:tcW w:w="42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vAlign w:val="top"/>
          </w:tcPr>
          <w:p>
            <w:pPr>
              <w:rPr>
                <w:rStyle w:val="7"/>
                <w:rFonts w:hint="default" w:ascii="仿宋" w:hAnsi="仿宋" w:eastAsia="仿宋" w:cs="仿宋"/>
                <w:b w:val="0"/>
                <w:bCs/>
                <w:sz w:val="21"/>
                <w:szCs w:val="21"/>
                <w:vertAlign w:val="baseline"/>
                <w:lang w:bidi="ar"/>
              </w:rPr>
            </w:pPr>
          </w:p>
        </w:tc>
        <w:tc>
          <w:tcPr>
            <w:tcW w:w="1008" w:type="dxa"/>
            <w:vAlign w:val="top"/>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2026-04-28</w:t>
            </w:r>
          </w:p>
        </w:tc>
        <w:tc>
          <w:tcPr>
            <w:tcW w:w="1603" w:type="dxa"/>
            <w:shd w:val="clear" w:color="auto" w:fill="auto"/>
            <w:vAlign w:val="top"/>
          </w:tcPr>
          <w:p>
            <w:pPr>
              <w:spacing w:beforeLines="0" w:afterLines="0"/>
              <w:jc w:val="center"/>
              <w:rPr>
                <w:rFonts w:hint="eastAsia"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6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23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压力表</w:t>
            </w:r>
          </w:p>
        </w:tc>
        <w:tc>
          <w:tcPr>
            <w:tcW w:w="58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0---300PSI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外螺纹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Y100不带边沿1/4NPT</w:t>
            </w:r>
          </w:p>
        </w:tc>
        <w:tc>
          <w:tcPr>
            <w:tcW w:w="42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vAlign w:val="top"/>
          </w:tcPr>
          <w:p>
            <w:pPr>
              <w:rPr>
                <w:rStyle w:val="7"/>
                <w:rFonts w:hint="default" w:ascii="仿宋" w:hAnsi="仿宋" w:eastAsia="仿宋" w:cs="仿宋"/>
                <w:b w:val="0"/>
                <w:bCs/>
                <w:sz w:val="21"/>
                <w:szCs w:val="21"/>
                <w:vertAlign w:val="baseline"/>
                <w:lang w:bidi="ar"/>
              </w:rPr>
            </w:pPr>
          </w:p>
        </w:tc>
        <w:tc>
          <w:tcPr>
            <w:tcW w:w="1008" w:type="dxa"/>
            <w:vAlign w:val="top"/>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2026-04-28</w:t>
            </w:r>
          </w:p>
        </w:tc>
        <w:tc>
          <w:tcPr>
            <w:tcW w:w="1603" w:type="dxa"/>
            <w:shd w:val="clear" w:color="auto" w:fill="auto"/>
            <w:vAlign w:val="top"/>
          </w:tcPr>
          <w:p>
            <w:pPr>
              <w:spacing w:beforeLines="0" w:afterLines="0"/>
              <w:jc w:val="center"/>
              <w:rPr>
                <w:rFonts w:hint="eastAsia"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过滤器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空气过滤器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AW20-n02ceh-cz-b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SET PRESS  7-125PSI</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带压力表</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过滤器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空气过滤器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AW30-n02-2-X2622C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SET PRESS  0.05--0.85MPa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带压力表</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DI卡件</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IOP331  DI卡件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PART NO.181207</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REV: A2/A5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风扇</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F2E-120S-230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电磁阀</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553 G553A 018MS OPER PRESSURE(AIR) ZS-14B TSIG(1-10bar)  配2个线圈480.0649 230V AC 50HZ 110V DC 5W</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氧化锆锆头</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Y2T 220111 142,对应氧量分析仪型号：TXO-1000-S-V2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导轨温度变送器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HM-TC2560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-50～300℃；输出4～20mA/ 4～20mA；  两路；供电24VDC；输入信号PT100/ -50～300℃；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6" w:hRule="atLeast"/>
        </w:trPr>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电源切换器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电源切换器S8VK-R10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REDUNANCY UNIT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INPUT DC5-30V 10A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OUTPUT DC5-30V 10A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7" w:hRule="atLeast"/>
        </w:trPr>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电源</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导轨式电源模块MDR-20-24</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（48515-1）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INPUT 100-240V  AC 0.45A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OUTPUT  24V DC 0.65A </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导轨温度变送器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SBWZ-2280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0～300℃；输出4～20mA；供电24VDC；输入信号PT100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热电阻</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热电阻，型号:CH01B671.1Z-11</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支</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空气开关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230/400V AC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S201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单级</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堵煤报警器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DM</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跑偏报警器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GP-1</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温度报警器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201NN-K15-U9-C7C</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断带报警器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QG18-A80232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堵煤、断煤、跑偏、温度报警器密封垫</w:t>
            </w:r>
          </w:p>
        </w:tc>
        <w:tc>
          <w:tcPr>
            <w:tcW w:w="5838" w:type="dxa"/>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转速传感器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70085-1010-175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17J（退货包运费）</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1688网3333</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三色环压力表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充油耐震压力表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Y-100，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0-16kPa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M20*1.5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三色环压力表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充油耐震压力表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Y-150，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0-1MPa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M20*1.5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三色环压力表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压力表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Y-50，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0-1MPa；10kgf/cm2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M20*1.5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三色环压力表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压力表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Y-100，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-5~5kpa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M20*1.5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热电阻</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PT100;双支；三线制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L=900   -200～450℃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支</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普通型侧装式磁性液位计</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型号：UHZ-57/CUB-1230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压力开关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BH-072075-072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ADJUSTABLE RANGE:3-30PSID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OVERRANGE:500PSI</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PROOF 1000PSI</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1688网5000</w:t>
            </w:r>
          </w:p>
        </w:tc>
        <w:tc>
          <w:tcPr>
            <w:tcW w:w="1387"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压力表缓冲管</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工作温度:400°C</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 准：GB/T 12459-2005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工作压力:20MPa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 质：304L，</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M14*1.5（内螺纹-内螺纹）</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限位开关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WLCA2-N</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A600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1A 125VDC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TYPE1,3,4AND13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1688网127</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限位开关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CS1-U</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DC/AC 5-240V 100mA 10W</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1688网10</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门锁</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锌合金MS705亮光一字锁带钥匙</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温度元件</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PT100;双支；三线制</w:t>
            </w:r>
            <w:r>
              <w:rPr>
                <w:rFonts w:hint="eastAsia" w:ascii="宋体" w:hAnsi="宋体" w:eastAsia="宋体" w:cs="宋体"/>
                <w:i w:val="0"/>
                <w:color w:val="000000"/>
                <w:kern w:val="0"/>
                <w:sz w:val="20"/>
                <w:szCs w:val="20"/>
                <w:u w:val="none"/>
                <w:lang w:val="en-US" w:eastAsia="zh-CN" w:bidi="ar"/>
              </w:rPr>
              <w:br w:type="textWrapping"/>
            </w:r>
            <w:r>
              <w:rPr>
                <w:rFonts w:ascii="Calibri" w:hAnsi="Calibri" w:eastAsia="宋体" w:cs="Calibri"/>
                <w:i w:val="0"/>
                <w:color w:val="000000"/>
                <w:kern w:val="0"/>
                <w:sz w:val="20"/>
                <w:szCs w:val="20"/>
                <w:u w:val="none"/>
                <w:lang w:val="en-US" w:eastAsia="zh-CN" w:bidi="ar"/>
              </w:rPr>
              <w:t>Φ</w:t>
            </w:r>
            <w:r>
              <w:rPr>
                <w:rFonts w:hint="eastAsia" w:ascii="宋体" w:hAnsi="宋体" w:eastAsia="宋体" w:cs="宋体"/>
                <w:i w:val="0"/>
                <w:color w:val="000000"/>
                <w:kern w:val="0"/>
                <w:sz w:val="20"/>
                <w:szCs w:val="20"/>
                <w:u w:val="none"/>
                <w:lang w:val="en-US" w:eastAsia="zh-CN" w:bidi="ar"/>
              </w:rPr>
              <w:t>6,L=18mm；</w:t>
            </w:r>
            <w:r>
              <w:rPr>
                <w:rFonts w:ascii="Calibri" w:hAnsi="Calibri" w:eastAsia="宋体" w:cs="Calibri"/>
                <w:i w:val="0"/>
                <w:color w:val="000000"/>
                <w:kern w:val="0"/>
                <w:sz w:val="20"/>
                <w:szCs w:val="20"/>
                <w:u w:val="none"/>
                <w:lang w:val="en-US" w:eastAsia="zh-CN" w:bidi="ar"/>
              </w:rPr>
              <w:t>Φ</w:t>
            </w:r>
            <w:r>
              <w:rPr>
                <w:rFonts w:hint="eastAsia" w:ascii="宋体" w:hAnsi="宋体" w:eastAsia="宋体" w:cs="宋体"/>
                <w:i w:val="0"/>
                <w:color w:val="000000"/>
                <w:kern w:val="0"/>
                <w:sz w:val="20"/>
                <w:szCs w:val="20"/>
                <w:u w:val="none"/>
                <w:lang w:val="en-US" w:eastAsia="zh-CN" w:bidi="ar"/>
              </w:rPr>
              <w:t>6可移动金属保护管长度L=200mm；软引线长度9000mm； -200～450℃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支</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蓄电池</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12VDC</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LC-R127</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块 </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采样泵</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PU3796-N811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pump 115VAC W/PLATE AND FITTINGS</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(PN：117900-01)</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电磁阀</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CAT NO:X18900001 TPL:24065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PIPE SIZE :PAD MOUTING</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ORIFICE SIZE :1.2/1.5mm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MEDIUM&amp;PRESSURE</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AIR INERT GAS :0-10BAR</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WAITAGE/COIL CLASS  2.5F;-10℃</w:t>
            </w:r>
            <w:r>
              <w:rPr>
                <w:rFonts w:hint="default" w:ascii="Calibri" w:hAnsi="Calibri" w:eastAsia="宋体" w:cs="Calibri"/>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r>
              <w:rPr>
                <w:rFonts w:hint="default" w:ascii="Calibri" w:hAnsi="Calibri" w:eastAsia="宋体" w:cs="Calibri"/>
                <w:i w:val="0"/>
                <w:color w:val="000000"/>
                <w:kern w:val="0"/>
                <w:sz w:val="20"/>
                <w:szCs w:val="20"/>
                <w:u w:val="none"/>
                <w:lang w:val="en-US" w:eastAsia="zh-CN" w:bidi="ar"/>
              </w:rPr>
              <w:br w:type="textWrapping"/>
            </w:r>
            <w:r>
              <w:rPr>
                <w:rFonts w:hint="default" w:ascii="Calibri" w:hAnsi="Calibri" w:eastAsia="宋体" w:cs="Calibri"/>
                <w:i w:val="0"/>
                <w:color w:val="000000"/>
                <w:kern w:val="0"/>
                <w:sz w:val="20"/>
                <w:szCs w:val="20"/>
                <w:u w:val="none"/>
                <w:lang w:val="en-US" w:eastAsia="zh-CN" w:bidi="ar"/>
              </w:rPr>
              <w:t>230V AC 430 04422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执行器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IQ20   F14  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SERIAL NO:WY38650107</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WIRING DIAGRAM:3000-000-08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380-3-50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SAE80EP</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ACTUATOR:IQ18 F10 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36RPM;203NM;IP68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0.72 kw 15min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执行器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IQ18F10A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SERIAL NO:WY73330109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WIRING DIAGRAM:3000-000-08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380-3-50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SAE80EP</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ACTUATOR:IQ18 F10 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24RPM;108NM;IP68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0.68 kw 15min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变送器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266DSHMSSA1B7LSB1TB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膜片材质:AISI 316L SS/Silicone Oil法兰O型圈:AISI 316L SS/Viton</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最大工作压力 21 MPa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低量程/高量程 -600kPa/600kPa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量程限制6/600kPa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减压阀</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减压阀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接口螺纹型号为G5/8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双压力表（减压前后压力显示）</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接近开关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XS618B1MAL2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Ue：24V …240V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A&lt;15Nm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两线制 BN  BU</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GB/T14048.10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三色环压力表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充油耐震压力表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Y-100，0-6kPa M20*1.5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数显表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DM-485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2026-04-16</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IGBT驱动板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LZSKYPE/32   1600V/2.2A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三家短名单：浙江联众环保有限公司、诸暨市汇达环保设备有限公司、浙江亿达环保有限公司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37210" cy="543560"/>
                  <wp:effectExtent l="0" t="0" r="1143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
                          <a:stretch>
                            <a:fillRect/>
                          </a:stretch>
                        </pic:blipFill>
                        <pic:spPr>
                          <a:xfrm>
                            <a:off x="0" y="0"/>
                            <a:ext cx="537210" cy="5435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IGBT触发板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LZDLBH-4 1600V/2.2A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三家短名单：浙江联众环保有限公司、诸暨市汇达环保设备有限公司、浙江亿达环保有限公司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47980" cy="617220"/>
                  <wp:effectExtent l="0" t="0" r="2540"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5"/>
                          <a:stretch>
                            <a:fillRect/>
                          </a:stretch>
                        </pic:blipFill>
                        <pic:spPr>
                          <a:xfrm>
                            <a:off x="0" y="0"/>
                            <a:ext cx="347980" cy="6172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45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IGBT模块</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 xml:space="preserve">LZSEMIX604GB12T4S  1600V </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highlight w:val="yellow"/>
                <w:vertAlign w:val="baseline"/>
                <w:lang w:bidi="ar"/>
              </w:rPr>
            </w:pPr>
          </w:p>
        </w:tc>
        <w:tc>
          <w:tcPr>
            <w:tcW w:w="1008" w:type="dxa"/>
          </w:tcPr>
          <w:p>
            <w:pPr>
              <w:rPr>
                <w:rStyle w:val="7"/>
                <w:rFonts w:hint="default" w:ascii="仿宋" w:hAnsi="仿宋" w:eastAsia="仿宋" w:cs="仿宋"/>
                <w:b w:val="0"/>
                <w:bCs/>
                <w:sz w:val="21"/>
                <w:szCs w:val="21"/>
                <w:highlight w:val="yellow"/>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color w:val="000000"/>
                <w:kern w:val="0"/>
                <w:sz w:val="20"/>
                <w:szCs w:val="20"/>
                <w:u w:val="none"/>
                <w:lang w:val="en-US" w:eastAsia="zh-CN" w:bidi="ar"/>
              </w:rPr>
              <w:t>三家短名单：浙江联众环保有限公司、诸暨市汇达环保设备有限公司、浙江亿达环保有限公司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drawing>
                <wp:inline distT="0" distB="0" distL="114300" distR="114300">
                  <wp:extent cx="170180" cy="1050290"/>
                  <wp:effectExtent l="0" t="0" r="1270" b="1270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6"/>
                          <a:stretch>
                            <a:fillRect/>
                          </a:stretch>
                        </pic:blipFill>
                        <pic:spPr>
                          <a:xfrm rot="-5400000">
                            <a:off x="0" y="0"/>
                            <a:ext cx="170180" cy="10502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开入板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LY2K6302（DC110V）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95910" cy="260985"/>
                  <wp:effectExtent l="0" t="0" r="8890" b="133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7"/>
                          <a:stretch>
                            <a:fillRect/>
                          </a:stretch>
                        </pic:blipFill>
                        <pic:spPr>
                          <a:xfrm>
                            <a:off x="0" y="0"/>
                            <a:ext cx="295910" cy="2609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马达保护器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SPM81-250                     250A                             装置电源：AC85-265V                                 DC100-300V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09245" cy="414020"/>
                  <wp:effectExtent l="0" t="0" r="10795" b="1270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8"/>
                          <a:stretch>
                            <a:fillRect/>
                          </a:stretch>
                        </pic:blipFill>
                        <pic:spPr>
                          <a:xfrm>
                            <a:off x="0" y="0"/>
                            <a:ext cx="309245" cy="4140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SF203 D6  3P 6A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righ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69545" cy="245745"/>
                  <wp:effectExtent l="0" t="0" r="13335" b="133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9"/>
                          <a:stretch>
                            <a:fillRect/>
                          </a:stretch>
                        </pic:blipFill>
                        <pic:spPr>
                          <a:xfrm>
                            <a:off x="0" y="0"/>
                            <a:ext cx="169545" cy="2457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MS2X-0.63  电流调节范围(0.4-0.63A)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righ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57480" cy="276860"/>
                  <wp:effectExtent l="0" t="0" r="10160" b="1270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0"/>
                          <a:stretch>
                            <a:fillRect/>
                          </a:stretch>
                        </pic:blipFill>
                        <pic:spPr>
                          <a:xfrm>
                            <a:off x="0" y="0"/>
                            <a:ext cx="157480" cy="2768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MS2X-2.5  电流调节范围(1.6-2.5A)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righ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22885" cy="344170"/>
                  <wp:effectExtent l="0" t="0" r="5715"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1"/>
                          <a:stretch>
                            <a:fillRect/>
                          </a:stretch>
                        </pic:blipFill>
                        <pic:spPr>
                          <a:xfrm>
                            <a:off x="0" y="0"/>
                            <a:ext cx="222885" cy="3441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MS2X-4.0  电流调节范围(2.5-4A)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righ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21615" cy="401320"/>
                  <wp:effectExtent l="0" t="0" r="6985"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2"/>
                          <a:stretch>
                            <a:fillRect/>
                          </a:stretch>
                        </pic:blipFill>
                        <pic:spPr>
                          <a:xfrm>
                            <a:off x="0" y="0"/>
                            <a:ext cx="221615" cy="4013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Tmax XT1B160TMD125-1250FF3P      In=125A 3P</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righ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79400" cy="403860"/>
                  <wp:effectExtent l="0" t="0" r="1016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3"/>
                          <a:stretch>
                            <a:fillRect/>
                          </a:stretch>
                        </pic:blipFill>
                        <pic:spPr>
                          <a:xfrm>
                            <a:off x="0" y="0"/>
                            <a:ext cx="279400" cy="4038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断路器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Tmax XT2N160LSIGR160FF3P  In=160A  3P(4段保护)</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20980" cy="294005"/>
                  <wp:effectExtent l="0" t="0" r="7620" b="1079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4"/>
                          <a:stretch>
                            <a:fillRect/>
                          </a:stretch>
                        </pic:blipFill>
                        <pic:spPr>
                          <a:xfrm>
                            <a:off x="0" y="0"/>
                            <a:ext cx="220980" cy="2940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A2X09-30-10-25 1NO  AC 220V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29235" cy="340995"/>
                  <wp:effectExtent l="0" t="0" r="1460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5"/>
                          <a:stretch>
                            <a:fillRect/>
                          </a:stretch>
                        </pic:blipFill>
                        <pic:spPr>
                          <a:xfrm>
                            <a:off x="0" y="0"/>
                            <a:ext cx="229235" cy="34099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接触器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A2X40-30-01-25 1NC  AC 220V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94640" cy="394335"/>
                  <wp:effectExtent l="0" t="0" r="1016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6"/>
                          <a:stretch>
                            <a:fillRect/>
                          </a:stretch>
                        </pic:blipFill>
                        <pic:spPr>
                          <a:xfrm>
                            <a:off x="0" y="0"/>
                            <a:ext cx="294640" cy="3943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中间继电器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CR-MX024DC4L  24V(14脚带底座)</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187960" cy="351155"/>
                  <wp:effectExtent l="0" t="0" r="10160" b="146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7"/>
                          <a:stretch>
                            <a:fillRect/>
                          </a:stretch>
                        </pic:blipFill>
                        <pic:spPr>
                          <a:xfrm>
                            <a:off x="0" y="0"/>
                            <a:ext cx="187960" cy="3511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调速电位器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LA42DWQ-22  10K  Pmax0.5W Umax250V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632460" cy="380365"/>
                  <wp:effectExtent l="0" t="0" r="762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8"/>
                          <a:stretch>
                            <a:fillRect/>
                          </a:stretch>
                        </pic:blipFill>
                        <pic:spPr>
                          <a:xfrm>
                            <a:off x="0" y="0"/>
                            <a:ext cx="632460" cy="3803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高压带电显示装置</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ZKA-DX01VPIS（500kV）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374650" cy="401320"/>
                  <wp:effectExtent l="0" t="0" r="6350" b="1016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flipH="1">
                            <a:off x="0" y="0"/>
                            <a:ext cx="374650" cy="4013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直流电源模块</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48515-1                         输入：100-240 VAC 50/60Hz0.45A     90-250 VDC 0.3A                          输出：DC24V 0.65A（轨道式安装）</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648335" cy="497205"/>
                  <wp:effectExtent l="0" t="0" r="6985"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0"/>
                          <a:stretch>
                            <a:fillRect/>
                          </a:stretch>
                        </pic:blipFill>
                        <pic:spPr>
                          <a:xfrm>
                            <a:off x="0" y="0"/>
                            <a:ext cx="648335" cy="4972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继电器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EMD-FL-C-10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1090295" cy="313055"/>
                  <wp:effectExtent l="0" t="0" r="698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a:stretch>
                            <a:fillRect/>
                          </a:stretch>
                        </pic:blipFill>
                        <pic:spPr>
                          <a:xfrm>
                            <a:off x="0" y="0"/>
                            <a:ext cx="1090295" cy="313055"/>
                          </a:xfrm>
                          <a:prstGeom prst="rect">
                            <a:avLst/>
                          </a:prstGeom>
                          <a:noFill/>
                          <a:ln w="9525">
                            <a:noFill/>
                          </a:ln>
                        </pic:spPr>
                      </pic:pic>
                    </a:graphicData>
                  </a:graphic>
                </wp:inline>
              </w:drawing>
            </w:r>
          </w:p>
        </w:tc>
      </w:tr>
      <w:tr>
        <w:tblPrEx>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热继电器底座</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LAD7B106C</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334645" cy="429260"/>
                  <wp:effectExtent l="0" t="0" r="635"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334645" cy="4292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过载继电器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LRD16(设置电流范围9-13A)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351155" cy="436245"/>
                  <wp:effectExtent l="0" t="0" r="14605"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351155" cy="4362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过载继电器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LRD12(设置电流范围5.5-8A)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388620" cy="496570"/>
                  <wp:effectExtent l="0" t="0" r="762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388620" cy="4965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接线端子头圆型O型</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RV2-3  0.8mm紫铜加厚（红、蓝、黄、绿、黑各一包）1000只装</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包</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205105" cy="204470"/>
                  <wp:effectExtent l="0" t="0" r="8255"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205105" cy="2044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接线端子头圆型O型</w:t>
            </w:r>
          </w:p>
        </w:tc>
        <w:tc>
          <w:tcPr>
            <w:tcW w:w="5838" w:type="dxa"/>
            <w:shd w:val="clear" w:color="auto" w:fill="auto"/>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RV3.5-4 1mm紫铜加厚（红、蓝、黄、绿、黑各一包）1000只装</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包</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285115" cy="267970"/>
                  <wp:effectExtent l="0" t="0" r="4445"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5"/>
                          <a:stretch>
                            <a:fillRect/>
                          </a:stretch>
                        </pic:blipFill>
                        <pic:spPr>
                          <a:xfrm>
                            <a:off x="0" y="0"/>
                            <a:ext cx="285115" cy="2679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接线端子叉型</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SV2-3.2  0.8mm紫铜加厚（红、蓝、黄、绿、黑各一包）1000只装</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包</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300355" cy="288290"/>
                  <wp:effectExtent l="0" t="0" r="4445"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6"/>
                          <a:stretch>
                            <a:fillRect/>
                          </a:stretch>
                        </pic:blipFill>
                        <pic:spPr>
                          <a:xfrm>
                            <a:off x="0" y="0"/>
                            <a:ext cx="300355" cy="2882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接线端子叉型</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SV3.5-4  1mm紫铜加厚（红、蓝、黄、绿、黑各一包）1000只装</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包</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left"/>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299085" cy="300990"/>
                  <wp:effectExtent l="0" t="0" r="5715"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7"/>
                          <a:stretch>
                            <a:fillRect/>
                          </a:stretch>
                        </pic:blipFill>
                        <pic:spPr>
                          <a:xfrm>
                            <a:off x="0" y="0"/>
                            <a:ext cx="299085" cy="3009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6322/C3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6230/C3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NU 230 ECM</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NU 228 ECM/C3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6319-2Z/C3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NU 1020 M/C3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6020/C3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6215/C3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6210/C3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6213/C3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6209</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6313-2RS1/C3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NU328ECM/C3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81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6328M/C3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w:t>
            </w:r>
          </w:p>
        </w:tc>
        <w:tc>
          <w:tcPr>
            <w:tcW w:w="811" w:type="dxa"/>
          </w:tcPr>
          <w:p>
            <w:pPr>
              <w:rPr>
                <w:rStyle w:val="7"/>
                <w:rFonts w:hint="default" w:ascii="仿宋" w:hAnsi="仿宋" w:eastAsia="仿宋" w:cs="仿宋"/>
                <w:b w:val="0"/>
                <w:bCs/>
                <w:sz w:val="21"/>
                <w:szCs w:val="21"/>
                <w:highlight w:val="none"/>
                <w:vertAlign w:val="baseline"/>
                <w:lang w:bidi="ar"/>
              </w:rPr>
            </w:pPr>
          </w:p>
        </w:tc>
        <w:tc>
          <w:tcPr>
            <w:tcW w:w="1008" w:type="dxa"/>
          </w:tcPr>
          <w:p>
            <w:pPr>
              <w:rPr>
                <w:rStyle w:val="7"/>
                <w:rFonts w:hint="default" w:ascii="仿宋" w:hAnsi="仿宋" w:eastAsia="仿宋" w:cs="仿宋"/>
                <w:b w:val="0"/>
                <w:bCs/>
                <w:sz w:val="21"/>
                <w:szCs w:val="21"/>
                <w:highlight w:val="none"/>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6308/2Z</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7330B/P6 SKF</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6230/P63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电动机轴承</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6236/P63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推荐品牌</w:t>
            </w:r>
            <w:r>
              <w:rPr>
                <w:rFonts w:hint="eastAsia" w:ascii="宋体" w:hAnsi="宋体" w:eastAsia="宋体" w:cs="宋体"/>
                <w:i w:val="0"/>
                <w:color w:val="000000"/>
                <w:kern w:val="0"/>
                <w:sz w:val="20"/>
                <w:szCs w:val="20"/>
                <w:highlight w:val="none"/>
                <w:u w:val="none"/>
                <w:lang w:val="en-US" w:eastAsia="zh-CN" w:bidi="ar"/>
              </w:rPr>
              <w:t>：SKF，NSK，NTN或同等品牌</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T8灯管</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GLD-200 额定功率：18W</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料流检测器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SDL-C</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原厂采购:沈阳德蒙福特电力设备制造有限公司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463550" cy="347345"/>
                  <wp:effectExtent l="0" t="0" r="889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8"/>
                          <a:stretch>
                            <a:fillRect/>
                          </a:stretch>
                        </pic:blipFill>
                        <pic:spPr>
                          <a:xfrm>
                            <a:off x="0" y="0"/>
                            <a:ext cx="463550" cy="3473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电瓷转轴</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f4.1.8    50瓷</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三家短名单：浙江联众环保有限公司、诸暨市汇达环保设备有限公司、浙江亿达环保有限公司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824865" cy="463550"/>
                  <wp:effectExtent l="0" t="0" r="13335"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9"/>
                          <a:stretch>
                            <a:fillRect/>
                          </a:stretch>
                        </pic:blipFill>
                        <pic:spPr>
                          <a:xfrm>
                            <a:off x="0" y="0"/>
                            <a:ext cx="824865" cy="4635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EH油泵再生泵电机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型号：M2BAX80SLA4  3GBA062410-ADFCN+VC,额定电压：380V，电机功率：0.75KW，额定电流：1.83A，转速：1427r/min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原厂采购:ABB公司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54380" cy="565150"/>
                  <wp:effectExtent l="0" t="0" r="7620" b="139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0"/>
                          <a:stretch>
                            <a:fillRect/>
                          </a:stretch>
                        </pic:blipFill>
                        <pic:spPr>
                          <a:xfrm>
                            <a:off x="0" y="0"/>
                            <a:ext cx="754380" cy="5651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EH油泵循环泵电机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型号：M2BAX90SLA4  3GBA22220-ADFCN+VC,额定电压：380V，电机功率：1.5KW，额定电流：3.51A，转速：1427r/min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原厂采购:ABB公司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53745" cy="566420"/>
                  <wp:effectExtent l="0" t="0" r="8255"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1"/>
                          <a:stretch>
                            <a:fillRect/>
                          </a:stretch>
                        </pic:blipFill>
                        <pic:spPr>
                          <a:xfrm>
                            <a:off x="0" y="0"/>
                            <a:ext cx="753745" cy="5664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水环真空泵工作液循环泵电机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型号：YE2100L-2,额定电压：380V，电机功率：3KW，额定电流：6.14A，转速：2860r/min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原厂采购:上海亿能泵业有限公司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62255" cy="348615"/>
                  <wp:effectExtent l="0" t="0" r="1206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2"/>
                          <a:stretch>
                            <a:fillRect/>
                          </a:stretch>
                        </pic:blipFill>
                        <pic:spPr>
                          <a:xfrm>
                            <a:off x="0" y="0"/>
                            <a:ext cx="262255" cy="3486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聚结分离净油装置电机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型号：M2BAX132SA4  3G1C18502621177016008,额定电压：380V，电机功率：5.5KW，额定电流：11.81A，转速：1451r/min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原厂采购:ABB公司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89305" cy="589915"/>
                  <wp:effectExtent l="0" t="0" r="317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3"/>
                          <a:stretch>
                            <a:fillRect/>
                          </a:stretch>
                        </pic:blipFill>
                        <pic:spPr>
                          <a:xfrm>
                            <a:off x="0" y="0"/>
                            <a:ext cx="789305" cy="5899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小机辅油泵电机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型号：YBX3-225W-2TBYS2,额定电压：380V，电机功率：15KW，额定电流：31.7A，转速：2964r/min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原厂采购:卧龙电气南阳防爆公司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drawing>
                <wp:inline distT="0" distB="0" distL="114300" distR="114300">
                  <wp:extent cx="332105" cy="434340"/>
                  <wp:effectExtent l="0" t="0" r="317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4"/>
                          <a:stretch>
                            <a:fillRect/>
                          </a:stretch>
                        </pic:blipFill>
                        <pic:spPr>
                          <a:xfrm>
                            <a:off x="0" y="0"/>
                            <a:ext cx="332105" cy="4343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小机排烟风机电机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型号：YBX3-80M2-2THF1,额定电压：380V，电机功率：1.1KW，额定电流：2.43A，转速：2825r/min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原厂采购:卧龙电气南阳防爆公司</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20040" cy="42608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5"/>
                          <a:stretch>
                            <a:fillRect/>
                          </a:stretch>
                        </pic:blipFill>
                        <pic:spPr>
                          <a:xfrm>
                            <a:off x="0" y="0"/>
                            <a:ext cx="320040" cy="4260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平台灯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GF9051/70W/LED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防爆灯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GB8052/100W/LED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三防灯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GS9032/150W/LED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应急平台灯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NFC9186/70W/LED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参考厂家：海洋王</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防潮灯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GF9035/4*3W  24V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烤灯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1200W手持  220V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参考：工马喷漆烤灯</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101</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灯管</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1200W-36cm  220V</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参考：工马灯管</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102</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海洋王手提式探照灯 </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RJW7102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参考厂家：海洋王</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103</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壁灯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GF9051/50W/LED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104</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高悬挂灯具</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GT9181/100W/LED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105</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防爆吸顶灯</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GB8052/15W/LED</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参考厂家：紫光照明</w:t>
            </w:r>
          </w:p>
        </w:tc>
        <w:tc>
          <w:tcPr>
            <w:tcW w:w="138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106</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应急疏散指示灯（右）</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型号：GX9011,额定电压：220V 50Hz,额定功率3W，光源类型LED,防护等级：IP65，应急时间≧90min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819150" cy="372110"/>
                  <wp:effectExtent l="0" t="0" r="381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6"/>
                          <a:stretch>
                            <a:fillRect/>
                          </a:stretch>
                        </pic:blipFill>
                        <pic:spPr>
                          <a:xfrm>
                            <a:off x="0" y="0"/>
                            <a:ext cx="819150" cy="37211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107</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应急疏散指示灯（左）</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型号：GX9011,额定电压：220V 50Hz,额定功率3W，光源类型：LED,防护等级：IP65，应急时间≧90min</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42620" cy="336550"/>
                  <wp:effectExtent l="0" t="0" r="1270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7"/>
                          <a:stretch>
                            <a:fillRect/>
                          </a:stretch>
                        </pic:blipFill>
                        <pic:spPr>
                          <a:xfrm>
                            <a:off x="0" y="0"/>
                            <a:ext cx="642620" cy="3365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108</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锂电吹风机</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型号：AB4026T 21V 0-13000r/min  2.6</w:t>
            </w: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/min 5.4KPA</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2"/>
                <w:sz w:val="20"/>
                <w:szCs w:val="20"/>
                <w:u w:val="none"/>
                <w:lang w:val="en-US" w:eastAsia="zh-CN" w:bidi="ar-SA"/>
              </w:rPr>
            </w:pP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237490" cy="3175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8"/>
                          <a:stretch>
                            <a:fillRect/>
                          </a:stretch>
                        </pic:blipFill>
                        <pic:spPr>
                          <a:xfrm rot="-5400000">
                            <a:off x="0" y="0"/>
                            <a:ext cx="237490" cy="3175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109</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多功能一体四合一试验器</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型号：ABS-Q02，连接杆材质：不锈钢，长度：可通过加长连接杆延长至10米，检测类型：烟感、温感、火焰、可燃气体进行探测，枪头材质：阳极化航空铝+不锈钢，不产生明火。</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参考：奥博斯</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r>
              <w:drawing>
                <wp:inline distT="0" distB="0" distL="114300" distR="114300">
                  <wp:extent cx="478790" cy="62357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9"/>
                          <a:stretch>
                            <a:fillRect/>
                          </a:stretch>
                        </pic:blipFill>
                        <pic:spPr>
                          <a:xfrm>
                            <a:off x="0" y="0"/>
                            <a:ext cx="478790" cy="6235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110</w:t>
            </w:r>
          </w:p>
        </w:tc>
        <w:tc>
          <w:tcPr>
            <w:tcW w:w="123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雾香液（与试验器配套）</w:t>
            </w:r>
          </w:p>
        </w:tc>
        <w:tc>
          <w:tcPr>
            <w:tcW w:w="58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型号：ABS-WXY，消防烟枪测试油，容量100mL</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811" w:type="dxa"/>
          </w:tcPr>
          <w:p>
            <w:pPr>
              <w:rPr>
                <w:rStyle w:val="7"/>
                <w:rFonts w:hint="default" w:ascii="仿宋" w:hAnsi="仿宋" w:eastAsia="仿宋" w:cs="仿宋"/>
                <w:b w:val="0"/>
                <w:bCs/>
                <w:sz w:val="21"/>
                <w:szCs w:val="21"/>
                <w:vertAlign w:val="baseline"/>
                <w:lang w:bidi="ar"/>
              </w:rPr>
            </w:pPr>
          </w:p>
        </w:tc>
        <w:tc>
          <w:tcPr>
            <w:tcW w:w="1008" w:type="dxa"/>
          </w:tcPr>
          <w:p>
            <w:pPr>
              <w:rPr>
                <w:rStyle w:val="7"/>
                <w:rFonts w:hint="default" w:ascii="仿宋" w:hAnsi="仿宋" w:eastAsia="仿宋" w:cs="仿宋"/>
                <w:b w:val="0"/>
                <w:bCs/>
                <w:sz w:val="21"/>
                <w:szCs w:val="21"/>
                <w:vertAlign w:val="baseline"/>
                <w:lang w:bidi="ar"/>
              </w:rPr>
            </w:pPr>
          </w:p>
        </w:tc>
        <w:tc>
          <w:tcPr>
            <w:tcW w:w="138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2026-04-30</w:t>
            </w:r>
          </w:p>
        </w:tc>
        <w:tc>
          <w:tcPr>
            <w:tcW w:w="1603" w:type="dxa"/>
            <w:shd w:val="clear" w:color="auto" w:fill="auto"/>
            <w:vAlign w:val="top"/>
          </w:tcPr>
          <w:p>
            <w:pPr>
              <w:spacing w:beforeLines="0" w:afterLines="0"/>
              <w:jc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参考：奥博斯</w:t>
            </w:r>
          </w:p>
        </w:tc>
        <w:tc>
          <w:tcPr>
            <w:tcW w:w="1387" w:type="dxa"/>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jc w:val="cente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小计</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jc w:val="cente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PPN11%</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jc w:val="cente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总计</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9"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6264"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2446"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4"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9"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3084"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highlight w:val="none"/>
                <w:lang w:bidi="ar"/>
              </w:rPr>
            </w:pPr>
            <w:r>
              <w:rPr>
                <w:rStyle w:val="7"/>
                <w:rFonts w:hint="eastAsia" w:ascii="仿宋" w:hAnsi="仿宋" w:eastAsia="仿宋" w:cs="仿宋"/>
                <w:b w:val="0"/>
                <w:bCs/>
                <w:sz w:val="21"/>
                <w:szCs w:val="21"/>
                <w:highlight w:val="none"/>
                <w:lang w:val="en-US" w:eastAsia="zh-CN" w:bidi="ar"/>
              </w:rPr>
              <w:t>报价表备注中标注了原厂采购的按照报价表要求执行；提供了推荐品牌或短名单的需在推荐品牌或短名单或同等品牌中选择，</w:t>
            </w:r>
            <w:r>
              <w:rPr>
                <w:rStyle w:val="7"/>
                <w:rFonts w:hint="eastAsia" w:ascii="仿宋" w:hAnsi="仿宋" w:eastAsia="仿宋" w:cs="仿宋"/>
                <w:b w:val="0"/>
                <w:bCs/>
                <w:sz w:val="21"/>
                <w:szCs w:val="21"/>
                <w:highlight w:val="none"/>
                <w:lang w:val="en-US" w:eastAsia="zh-CN" w:bidi="ar"/>
              </w:rPr>
              <w:t>并在报价时明确标注所报价格为哪个厂家；标注参考厂家的仅供报价人在无法找到货物时进行参考。</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bookmarkStart w:id="1" w:name="_GoBack"/>
            <w:bookmarkEnd w:id="1"/>
          </w:p>
          <w:p>
            <w:pPr>
              <w:numPr>
                <w:ilvl w:val="0"/>
                <w:numId w:val="2"/>
              </w:numPr>
              <w:ind w:left="630" w:leftChars="0" w:firstLine="0" w:firstLineChars="0"/>
              <w:rPr>
                <w:rStyle w:val="7"/>
                <w:rFonts w:hint="eastAsia" w:ascii="仿宋" w:hAnsi="仿宋" w:eastAsia="仿宋" w:cs="仿宋"/>
                <w:b w:val="0"/>
                <w:bCs/>
                <w:sz w:val="21"/>
                <w:szCs w:val="21"/>
                <w:lang w:eastAsia="zh-CN" w:bidi="ar"/>
              </w:rPr>
            </w:pPr>
            <w:r>
              <w:rPr>
                <w:rStyle w:val="7"/>
                <w:rFonts w:hint="default" w:ascii="仿宋" w:hAnsi="仿宋" w:eastAsia="仿宋" w:cs="仿宋"/>
                <w:b w:val="0"/>
                <w:bCs/>
                <w:sz w:val="21"/>
                <w:szCs w:val="21"/>
                <w:lang w:bidi="ar"/>
              </w:rPr>
              <w:t>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p>
            <w:pPr>
              <w:numPr>
                <w:ilvl w:val="0"/>
                <w:numId w:val="2"/>
              </w:numPr>
              <w:ind w:left="630" w:leftChars="0" w:firstLine="0" w:firstLineChars="0"/>
              <w:rPr>
                <w:rStyle w:val="7"/>
                <w:rFonts w:hint="default" w:ascii="仿宋" w:hAnsi="仿宋" w:eastAsia="仿宋" w:cs="仿宋"/>
                <w:b w:val="0"/>
                <w:bCs/>
                <w:sz w:val="21"/>
                <w:szCs w:val="21"/>
                <w:lang w:eastAsia="zh-CN" w:bidi="ar"/>
              </w:rPr>
            </w:pPr>
            <w:r>
              <w:rPr>
                <w:rStyle w:val="7"/>
                <w:rFonts w:hint="default" w:ascii="仿宋" w:hAnsi="仿宋" w:eastAsia="仿宋" w:cs="仿宋"/>
                <w:b w:val="0"/>
                <w:bCs/>
                <w:sz w:val="21"/>
                <w:szCs w:val="21"/>
                <w:lang w:eastAsia="zh-CN" w:bidi="ar"/>
              </w:rPr>
              <w:t>Ketentuan pada kolom catatan (remark) dalam tabel penawaran adalah sebagai berikut: untuk item yang ditandai sebagai pengadaan dari pabrikan asli (original manufacturer), pelaksanaan wajib mengikuti persyaratan dalam tabel penawaran; untuk item yang disertai short list atau pabrikan yang direkomendasikan, peserta penawaran wajib memilih dari short list atau pabrikan yang direkomendasikan tersebut, serta pada saat penawaran harus secara jelas mencantumkan pabrikan yang menjadi dasar harga yang ditawarkan; pabrikan referensi yang dicantumkan hanya digunakan sebagai acuan apabila peserta penawaran tidak dapat menemukan barang yang dimaksud.</w:t>
            </w:r>
          </w:p>
        </w:tc>
      </w:tr>
    </w:tbl>
    <w:p>
      <w:pPr>
        <w:rPr>
          <w:rStyle w:val="7"/>
          <w:rFonts w:hint="default" w:ascii="仿宋" w:hAnsi="仿宋" w:eastAsia="仿宋" w:cs="仿宋"/>
          <w:b w:val="0"/>
          <w:bCs/>
          <w:sz w:val="21"/>
          <w:szCs w:val="21"/>
          <w:lang w:bidi="ar"/>
        </w:rPr>
      </w:pPr>
    </w:p>
    <w:p/>
    <w:p/>
    <w:p/>
    <w:p/>
    <w:p/>
    <w:p/>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2DC16"/>
    <w:multiLevelType w:val="singleLevel"/>
    <w:tmpl w:val="09F2DC16"/>
    <w:lvl w:ilvl="0" w:tentative="0">
      <w:start w:val="2"/>
      <w:numFmt w:val="decimal"/>
      <w:suff w:val="space"/>
      <w:lvlText w:val="%1."/>
      <w:lvlJc w:val="left"/>
      <w:pPr>
        <w:ind w:left="630" w:leftChars="0" w:firstLine="0" w:firstLineChars="0"/>
      </w:p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00172A27"/>
    <w:rsid w:val="000B5FD3"/>
    <w:rsid w:val="002752BF"/>
    <w:rsid w:val="00843864"/>
    <w:rsid w:val="008D6C82"/>
    <w:rsid w:val="00CC18EC"/>
    <w:rsid w:val="01E63F21"/>
    <w:rsid w:val="028D7421"/>
    <w:rsid w:val="03C90751"/>
    <w:rsid w:val="045A2629"/>
    <w:rsid w:val="04967979"/>
    <w:rsid w:val="06370136"/>
    <w:rsid w:val="066C6A06"/>
    <w:rsid w:val="0A0E320D"/>
    <w:rsid w:val="0E547877"/>
    <w:rsid w:val="0E7841B4"/>
    <w:rsid w:val="0EBC0BA3"/>
    <w:rsid w:val="0EDB660C"/>
    <w:rsid w:val="11E44E89"/>
    <w:rsid w:val="12FA40E3"/>
    <w:rsid w:val="13F25FA7"/>
    <w:rsid w:val="141F253A"/>
    <w:rsid w:val="15A95A9D"/>
    <w:rsid w:val="166511CC"/>
    <w:rsid w:val="1AFC51ED"/>
    <w:rsid w:val="1C771079"/>
    <w:rsid w:val="1EDB48B1"/>
    <w:rsid w:val="200F7016"/>
    <w:rsid w:val="22050570"/>
    <w:rsid w:val="226A1E01"/>
    <w:rsid w:val="23472C3E"/>
    <w:rsid w:val="25E02FB7"/>
    <w:rsid w:val="276A1679"/>
    <w:rsid w:val="2A136040"/>
    <w:rsid w:val="2C5E6FB2"/>
    <w:rsid w:val="2CCF1D08"/>
    <w:rsid w:val="2F081A21"/>
    <w:rsid w:val="2F911241"/>
    <w:rsid w:val="30236782"/>
    <w:rsid w:val="319F4902"/>
    <w:rsid w:val="32394EB9"/>
    <w:rsid w:val="35DB18F6"/>
    <w:rsid w:val="35E711B3"/>
    <w:rsid w:val="36794B8A"/>
    <w:rsid w:val="37E14762"/>
    <w:rsid w:val="394D79ED"/>
    <w:rsid w:val="3BD75AB3"/>
    <w:rsid w:val="3C846867"/>
    <w:rsid w:val="3D9077A4"/>
    <w:rsid w:val="3F1A65D4"/>
    <w:rsid w:val="3F640352"/>
    <w:rsid w:val="40555132"/>
    <w:rsid w:val="458F482B"/>
    <w:rsid w:val="4593042C"/>
    <w:rsid w:val="46CD2AD0"/>
    <w:rsid w:val="495F5461"/>
    <w:rsid w:val="49B86EB0"/>
    <w:rsid w:val="4A7F0F60"/>
    <w:rsid w:val="4B624C3E"/>
    <w:rsid w:val="4C79581F"/>
    <w:rsid w:val="4E917C5A"/>
    <w:rsid w:val="50E44BA3"/>
    <w:rsid w:val="51327AEA"/>
    <w:rsid w:val="540A00B2"/>
    <w:rsid w:val="54805D4D"/>
    <w:rsid w:val="55FA661E"/>
    <w:rsid w:val="56C55A7B"/>
    <w:rsid w:val="57C11D83"/>
    <w:rsid w:val="57D00AAB"/>
    <w:rsid w:val="583A34BA"/>
    <w:rsid w:val="5A070155"/>
    <w:rsid w:val="5B6053D6"/>
    <w:rsid w:val="5B7B286E"/>
    <w:rsid w:val="5C0D5892"/>
    <w:rsid w:val="5D1B6313"/>
    <w:rsid w:val="60810D7D"/>
    <w:rsid w:val="609D7D3E"/>
    <w:rsid w:val="63A455A9"/>
    <w:rsid w:val="6450114F"/>
    <w:rsid w:val="647F6DA6"/>
    <w:rsid w:val="64D3348E"/>
    <w:rsid w:val="65BE1566"/>
    <w:rsid w:val="661D0604"/>
    <w:rsid w:val="679B0FE5"/>
    <w:rsid w:val="68577F0F"/>
    <w:rsid w:val="6B210C3E"/>
    <w:rsid w:val="6B4648E9"/>
    <w:rsid w:val="6FB11E38"/>
    <w:rsid w:val="71893EC9"/>
    <w:rsid w:val="71C46B08"/>
    <w:rsid w:val="725B6795"/>
    <w:rsid w:val="729D5B72"/>
    <w:rsid w:val="73801BA4"/>
    <w:rsid w:val="75A4682B"/>
    <w:rsid w:val="773A3AE9"/>
    <w:rsid w:val="77830040"/>
    <w:rsid w:val="77FE61A2"/>
    <w:rsid w:val="7ACF734F"/>
    <w:rsid w:val="7B291F13"/>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qFormat/>
    <w:uiPriority w:val="0"/>
    <w:rPr>
      <w:rFonts w:hint="eastAsia" w:ascii="宋体" w:hAnsi="宋体" w:eastAsia="宋体" w:cs="宋体"/>
      <w:b/>
      <w:bCs/>
      <w:color w:val="000000"/>
      <w:sz w:val="22"/>
      <w:szCs w:val="22"/>
      <w:u w:val="none"/>
    </w:rPr>
  </w:style>
  <w:style w:type="character" w:customStyle="1" w:styleId="23">
    <w:name w:val="font01"/>
    <w:basedOn w:val="4"/>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28</Pages>
  <Words>4397</Words>
  <Characters>12470</Characters>
  <Lines>33</Lines>
  <Paragraphs>9</Paragraphs>
  <TotalTime>1</TotalTime>
  <ScaleCrop>false</ScaleCrop>
  <LinksUpToDate>false</LinksUpToDate>
  <CharactersWithSpaces>13605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Elizabeth</cp:lastModifiedBy>
  <dcterms:modified xsi:type="dcterms:W3CDTF">2026-02-25T12:53:32Z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05794CCEE3EB45A3B2A26DC3B5DCA195_13</vt:lpwstr>
  </property>
  <property fmtid="{D5CDD505-2E9C-101B-9397-08002B2CF9AE}" pid="4" name="KSOTemplateDocerSaveRecord">
    <vt:lpwstr>eyJoZGlkIjoiODViY2JkMjU3NGYzZTEwMzZmMGFkZWViYmNkYWU3NDIiLCJ1c2VySWQiOiIzMTI0Nzk0ODQifQ==</vt:lpwstr>
  </property>
</Properties>
</file>