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汽轮机主汽门和调节门垫片等物资</w:t>
      </w:r>
      <w:r>
        <w:rPr>
          <w:rFonts w:hint="eastAsia" w:ascii="方正小标宋简体" w:hAnsi="黑体" w:eastAsia="方正小标宋简体"/>
          <w:sz w:val="36"/>
          <w:szCs w:val="36"/>
        </w:rPr>
        <w:t>询价单</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Gasket katup uap utama turbin uap dan katup pengatur serta bahan lainnya</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322"/>
        <w:gridCol w:w="1368"/>
        <w:gridCol w:w="1584"/>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20</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20</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w:t>
            </w:r>
            <w:bookmarkStart w:id="3" w:name="_GoBack"/>
            <w:bookmarkEnd w:id="3"/>
            <w:r>
              <w:rPr>
                <w:rStyle w:val="6"/>
                <w:rFonts w:hint="default" w:ascii="仿宋" w:hAnsi="仿宋" w:eastAsia="仿宋" w:cs="仿宋"/>
                <w:b w:val="0"/>
                <w:bCs/>
                <w:sz w:val="21"/>
                <w:szCs w:val="21"/>
                <w:lang w:bidi="ar"/>
              </w:rPr>
              <w:t>.co.id.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bookmarkStart w:id="1" w:name="OLE_LINK3"/>
            <w:r>
              <w:rPr>
                <w:rStyle w:val="6"/>
                <w:rFonts w:hint="default" w:ascii="仿宋" w:hAnsi="仿宋" w:eastAsia="仿宋" w:cs="仿宋"/>
                <w:b w:val="0"/>
                <w:bCs/>
                <w:sz w:val="21"/>
                <w:szCs w:val="21"/>
                <w:lang w:bidi="ar"/>
              </w:rPr>
              <w:t>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15</w:t>
            </w:r>
            <w:r>
              <w:rPr>
                <w:rStyle w:val="6"/>
                <w:rFonts w:hint="default" w:ascii="仿宋" w:hAnsi="仿宋" w:eastAsia="仿宋" w:cs="仿宋"/>
                <w:b w:val="0"/>
                <w:bCs/>
                <w:sz w:val="21"/>
                <w:szCs w:val="21"/>
                <w:lang w:bidi="ar"/>
              </w:rPr>
              <w:t>日之前</w:t>
            </w:r>
            <w:r>
              <w:rPr>
                <w:rStyle w:val="6"/>
                <w:rFonts w:hint="eastAsia" w:ascii="仿宋" w:hAnsi="仿宋" w:eastAsia="仿宋" w:cs="仿宋"/>
                <w:b w:val="0"/>
                <w:bCs/>
                <w:sz w:val="21"/>
                <w:szCs w:val="21"/>
                <w:lang w:val="en-US" w:eastAsia="zh-CN" w:bidi="ar"/>
              </w:rPr>
              <w:t>到货。</w:t>
            </w:r>
            <w:bookmarkEnd w:id="1"/>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 xml:space="preserve">Pengiriman diharapkan sebelum </w:t>
            </w:r>
            <w:r>
              <w:rPr>
                <w:rStyle w:val="6"/>
                <w:rFonts w:hint="eastAsia" w:ascii="仿宋" w:hAnsi="仿宋" w:eastAsia="仿宋" w:cs="仿宋"/>
                <w:b w:val="0"/>
                <w:bCs/>
                <w:color w:val="auto"/>
                <w:sz w:val="21"/>
                <w:szCs w:val="21"/>
                <w:lang w:val="en-US" w:eastAsia="zh-CN" w:bidi="ar"/>
              </w:rPr>
              <w:t>1</w:t>
            </w:r>
            <w:r>
              <w:rPr>
                <w:rStyle w:val="6"/>
                <w:rFonts w:hint="default" w:ascii="仿宋" w:hAnsi="仿宋" w:eastAsia="仿宋" w:cs="仿宋"/>
                <w:b w:val="0"/>
                <w:bCs/>
                <w:color w:val="auto"/>
                <w:sz w:val="21"/>
                <w:szCs w:val="21"/>
                <w:lang w:bidi="ar"/>
              </w:rPr>
              <w:t>5 Desember 2025</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 dari total kontrak, angka waktu: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32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368"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584"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559" w:type="dxa"/>
            <w:tcMar>
              <w:top w:w="9" w:type="dxa"/>
              <w:left w:w="9" w:type="dxa"/>
              <w:right w:w="9" w:type="dxa"/>
            </w:tcMar>
            <w:vAlign w:val="center"/>
          </w:tcPr>
          <w:p>
            <w:pPr>
              <w:widowControl/>
              <w:jc w:val="center"/>
              <w:textAlignment w:val="center"/>
              <w:rPr>
                <w:rFonts w:hint="default" w:ascii="仿宋" w:hAnsi="仿宋" w:eastAsia="仿宋" w:cs="仿宋"/>
                <w:b w:val="0"/>
                <w:bCs/>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密封填料A       Φ100/Φ80</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CCH01C.301.1.007-1</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密封填料B       Φ100/Φ80</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CCH01C.301.1.006-1</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齿型垫片</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CCH02A.301.1.054-2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密封填料A       Φ57/Φ37</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CH01G.301.7.017</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202" w:type="dxa"/>
            <w:gridSpan w:val="2"/>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密封填料B       Φ57/Φ38</w:t>
            </w:r>
          </w:p>
        </w:tc>
        <w:tc>
          <w:tcPr>
            <w:tcW w:w="2080" w:type="dxa"/>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CH01G.301.7.014</w:t>
            </w:r>
          </w:p>
        </w:tc>
        <w:tc>
          <w:tcPr>
            <w:tcW w:w="610"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Borders>
              <w:bottom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Borders>
              <w:bottom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bottom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Borders>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w:t>
            </w:r>
          </w:p>
        </w:tc>
        <w:tc>
          <w:tcPr>
            <w:tcW w:w="1202" w:type="dxa"/>
            <w:gridSpan w:val="2"/>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石墨缠绕垫圈</w:t>
            </w:r>
          </w:p>
        </w:tc>
        <w:tc>
          <w:tcPr>
            <w:tcW w:w="208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CCH01E.301.1.026-1</w:t>
            </w:r>
          </w:p>
        </w:tc>
        <w:tc>
          <w:tcPr>
            <w:tcW w:w="61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left w:val="single" w:color="auto" w:sz="4" w:space="0"/>
              <w:bottom w:val="single" w:color="auto" w:sz="4" w:space="0"/>
              <w:right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7</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垫片</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CCH02A.306.005-2</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垫片</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CCH01C.306.006-1</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垫片</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CCH02A.306.008-2</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密封填料</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CCHK02.306.004-3</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密封填料</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CCHK02.306.003-3</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哈尔滨汽轮机厂</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齿轮油泵铁壳骨架油封</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391-2833-058（43*26*8）</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35" cy="635"/>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635" cy="635"/>
                          </a:xfrm>
                          <a:prstGeom prst="rect">
                            <a:avLst/>
                          </a:prstGeom>
                          <a:noFill/>
                          <a:ln w="9525">
                            <a:noFill/>
                          </a:ln>
                        </pic:spPr>
                      </pic:pic>
                    </a:graphicData>
                  </a:graphic>
                </wp:inline>
              </w:drawing>
            </w:r>
            <w:r>
              <w:drawing>
                <wp:inline distT="0" distB="0" distL="114300" distR="114300">
                  <wp:extent cx="635" cy="63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635" cy="635"/>
                          </a:xfrm>
                          <a:prstGeom prst="rect">
                            <a:avLst/>
                          </a:prstGeom>
                          <a:noFill/>
                          <a:ln w="9525">
                            <a:noFill/>
                          </a:ln>
                        </pic:spPr>
                      </pic:pic>
                    </a:graphicData>
                  </a:graphic>
                </wp:inline>
              </w:drawing>
            </w:r>
            <w:r>
              <w:drawing>
                <wp:inline distT="0" distB="0" distL="114300" distR="114300">
                  <wp:extent cx="548640" cy="374650"/>
                  <wp:effectExtent l="0" t="0" r="0"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548640" cy="374650"/>
                          </a:xfrm>
                          <a:prstGeom prst="rect">
                            <a:avLst/>
                          </a:prstGeom>
                          <a:noFill/>
                          <a:ln>
                            <a:noFill/>
                          </a:ln>
                        </pic:spPr>
                      </pic:pic>
                    </a:graphicData>
                  </a:graphic>
                </wp:inline>
              </w:drawing>
            </w:r>
            <w:r>
              <w:drawing>
                <wp:inline distT="0" distB="0" distL="114300" distR="114300">
                  <wp:extent cx="517525" cy="466090"/>
                  <wp:effectExtent l="0" t="0" r="635" b="635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17525" cy="466090"/>
                          </a:xfrm>
                          <a:prstGeom prst="rect">
                            <a:avLst/>
                          </a:prstGeom>
                          <a:noFill/>
                          <a:ln>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磨煤机锁紧气缸密封件</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SERIAL NO:00299383</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87375" cy="356235"/>
                  <wp:effectExtent l="0" t="0" r="6985" b="9525"/>
                  <wp:docPr id="6" name="ID_CD9AFDDFA58E4DEB9CADF8F59D88D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CD9AFDDFA58E4DEB9CADF8F59D88D967"/>
                          <pic:cNvPicPr>
                            <a:picLocks noChangeAspect="1"/>
                          </pic:cNvPicPr>
                        </pic:nvPicPr>
                        <pic:blipFill>
                          <a:blip r:embed="rId7"/>
                          <a:stretch>
                            <a:fillRect/>
                          </a:stretch>
                        </pic:blipFill>
                        <pic:spPr>
                          <a:xfrm>
                            <a:off x="0" y="0"/>
                            <a:ext cx="587375" cy="356235"/>
                          </a:xfrm>
                          <a:prstGeom prst="rect">
                            <a:avLst/>
                          </a:prstGeom>
                          <a:noFill/>
                          <a:ln w="9525">
                            <a:noFill/>
                          </a:ln>
                        </pic:spPr>
                      </pic:pic>
                    </a:graphicData>
                  </a:graphic>
                </wp:inline>
              </w:drawing>
            </w:r>
            <w:r>
              <w:drawing>
                <wp:inline distT="0" distB="0" distL="114300" distR="114300">
                  <wp:extent cx="570865" cy="317500"/>
                  <wp:effectExtent l="0" t="0" r="8255" b="25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70865" cy="317500"/>
                          </a:xfrm>
                          <a:prstGeom prst="rect">
                            <a:avLst/>
                          </a:prstGeom>
                          <a:noFill/>
                          <a:ln w="9525">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工业级固态继电器</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型号：H3100ZD                                                                                                                                                                                                     负载：25-680V/AC                                                                                                                                                                                                输入：3-32VDC</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556260" cy="431165"/>
                  <wp:effectExtent l="0" t="0" r="7620" b="10795"/>
                  <wp:docPr id="8" name="ID_98C5D3D2046F40649DC57A09A6E11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98C5D3D2046F40649DC57A09A6E11D45"/>
                          <pic:cNvPicPr>
                            <a:picLocks noChangeAspect="1"/>
                          </pic:cNvPicPr>
                        </pic:nvPicPr>
                        <pic:blipFill>
                          <a:blip r:embed="rId9"/>
                          <a:stretch>
                            <a:fillRect/>
                          </a:stretch>
                        </pic:blipFill>
                        <pic:spPr>
                          <a:xfrm>
                            <a:off x="0" y="0"/>
                            <a:ext cx="556260" cy="431165"/>
                          </a:xfrm>
                          <a:prstGeom prst="rect">
                            <a:avLst/>
                          </a:prstGeom>
                          <a:noFill/>
                          <a:ln w="9525">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#2带三工位行走电机</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型号：</w:t>
            </w:r>
            <w:r>
              <w:rPr>
                <w:rFonts w:hint="eastAsia" w:ascii="宋体" w:hAnsi="宋体" w:cs="宋体"/>
                <w:i w:val="0"/>
                <w:color w:val="000000"/>
                <w:kern w:val="0"/>
                <w:sz w:val="22"/>
                <w:szCs w:val="22"/>
                <w:u w:val="none"/>
                <w:lang w:val="en-US" w:eastAsia="zh-CN" w:bidi="ar"/>
              </w:rPr>
              <w:t>SEW-MOTORS(SUZHOU)COLTD/chino215027</w:t>
            </w:r>
            <w:r>
              <w:rPr>
                <w:rFonts w:hint="eastAsia" w:ascii="宋体" w:hAnsi="宋体" w:eastAsia="宋体" w:cs="宋体"/>
                <w:i w:val="0"/>
                <w:color w:val="000000"/>
                <w:kern w:val="0"/>
                <w:sz w:val="22"/>
                <w:szCs w:val="22"/>
                <w:u w:val="none"/>
                <w:lang w:val="en-US" w:eastAsia="zh-CN" w:bidi="ar"/>
              </w:rPr>
              <w:t xml:space="preserve"> 带制动、工作位置接近开关、终端接近开关                                                                                                                                                                                                                                                                                                                                                                                                额定电压：380V，                                                                                                                                                                                                    电机功率：4KW，额定电流：8.4A，转速：1464r/min</w:t>
            </w:r>
            <w:r>
              <w:rPr>
                <w:rFonts w:hint="eastAsia" w:ascii="宋体" w:hAnsi="宋体" w:cs="宋体"/>
                <w:i w:val="0"/>
                <w:color w:val="000000"/>
                <w:kern w:val="0"/>
                <w:sz w:val="22"/>
                <w:szCs w:val="22"/>
                <w:u w:val="none"/>
                <w:lang w:val="en-US" w:eastAsia="zh-CN" w:bidi="ar"/>
              </w:rPr>
              <w:t xml:space="preserve"> ；序列号：257848603102.0001.20.21</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原厂家：SEW-EURODRIVE，原厂采购，非原厂,备件因尺寸差异可能与现场设备无法适配。</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工业交换机</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型号：GW-9000-6505G（五口）</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电源：DC12-58V（Non-PoE）</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DC48V-58V（POE）</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安装方式：导轨安装</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原厂家：感闻科技，为盘煤仪通讯链路内使用元件，现场试验使用其他交换机通讯不正常，需原厂采购，非原厂,备件因协议差异可能与现场设备无法匹配使用。</w:t>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DDR3内存条</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Style w:val="20"/>
                <w:lang w:val="en-US" w:eastAsia="zh-CN" w:bidi="ar"/>
              </w:rPr>
              <w:t>类型：DDR3L/DDR3 1600U，容量：8GB 1R</w:t>
            </w:r>
            <w:r>
              <w:rPr>
                <w:rFonts w:ascii="Arial" w:hAnsi="Arial" w:eastAsia="宋体" w:cs="Arial"/>
                <w:i w:val="0"/>
                <w:color w:val="000000"/>
                <w:kern w:val="0"/>
                <w:sz w:val="22"/>
                <w:szCs w:val="22"/>
                <w:u w:val="none"/>
                <w:lang w:val="en-US" w:eastAsia="zh-CN" w:bidi="ar"/>
              </w:rPr>
              <w:t>×</w:t>
            </w:r>
            <w:r>
              <w:rPr>
                <w:rStyle w:val="20"/>
                <w:lang w:val="en-US" w:eastAsia="zh-CN" w:bidi="ar"/>
              </w:rPr>
              <w:t>8</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414020" cy="1179195"/>
                  <wp:effectExtent l="0" t="0" r="9525" b="12700"/>
                  <wp:docPr id="9" name="ID_9B693115FDC54758A7032A947A5984AD" descr="1e8ce898f1e6d85bac4f04542dae95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9B693115FDC54758A7032A947A5984AD" descr="1e8ce898f1e6d85bac4f04542dae955b"/>
                          <pic:cNvPicPr>
                            <a:picLocks noChangeAspect="1"/>
                          </pic:cNvPicPr>
                        </pic:nvPicPr>
                        <pic:blipFill>
                          <a:blip r:embed="rId10"/>
                          <a:stretch>
                            <a:fillRect/>
                          </a:stretch>
                        </pic:blipFill>
                        <pic:spPr>
                          <a:xfrm rot="-5400000">
                            <a:off x="0" y="0"/>
                            <a:ext cx="414020" cy="1179195"/>
                          </a:xfrm>
                          <a:prstGeom prst="rect">
                            <a:avLst/>
                          </a:prstGeom>
                          <a:noFill/>
                          <a:ln>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锡箔纸</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宽度：45cm   长度：150米</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卷</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电瓶叉车后轮轮胎</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18x7-8</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条</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电瓶叉车前轮轮胎</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28x9-15</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条</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r>
              <w:drawing>
                <wp:inline distT="0" distB="0" distL="114300" distR="114300">
                  <wp:extent cx="664845" cy="430530"/>
                  <wp:effectExtent l="0" t="0" r="5715" b="11430"/>
                  <wp:docPr id="10" name="ID_8E751F844A3742D4B2AC24E986C0B3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8E751F844A3742D4B2AC24E986C0B3F1"/>
                          <pic:cNvPicPr>
                            <a:picLocks noChangeAspect="1"/>
                          </pic:cNvPicPr>
                        </pic:nvPicPr>
                        <pic:blipFill>
                          <a:blip r:embed="rId11"/>
                          <a:srcRect r="235" b="12489"/>
                          <a:stretch>
                            <a:fillRect/>
                          </a:stretch>
                        </pic:blipFill>
                        <pic:spPr>
                          <a:xfrm>
                            <a:off x="0" y="0"/>
                            <a:ext cx="664845" cy="430530"/>
                          </a:xfrm>
                          <a:prstGeom prst="rect">
                            <a:avLst/>
                          </a:prstGeom>
                          <a:noFill/>
                          <a:ln w="9525">
                            <a:noFill/>
                          </a:ln>
                        </pic:spPr>
                      </pic:pic>
                    </a:graphicData>
                  </a:graphic>
                </wp:inline>
              </w:drawing>
            </w: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0"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辐射剂量率仪</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JSY6500</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60"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202" w:type="dxa"/>
            <w:gridSpan w:val="2"/>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个人剂量报警仪</w:t>
            </w:r>
          </w:p>
        </w:tc>
        <w:tc>
          <w:tcPr>
            <w:tcW w:w="2080" w:type="dxa"/>
            <w:tcBorders>
              <w:top w:val="single" w:color="auto" w:sz="4" w:space="0"/>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SMACH RG1100</w:t>
            </w:r>
          </w:p>
        </w:tc>
        <w:tc>
          <w:tcPr>
            <w:tcW w:w="61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740"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22"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368" w:type="dxa"/>
            <w:tcBorders>
              <w:top w:val="single" w:color="auto" w:sz="4" w:space="0"/>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584"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c>
          <w:tcPr>
            <w:tcW w:w="559" w:type="dxa"/>
            <w:tcBorders>
              <w:top w:val="single" w:color="auto" w:sz="4" w:space="0"/>
            </w:tcBorders>
            <w:tcMar>
              <w:top w:w="9" w:type="dxa"/>
              <w:left w:w="9" w:type="dxa"/>
              <w:right w:w="9" w:type="dxa"/>
            </w:tcMar>
            <w:vAlign w:val="center"/>
          </w:tcPr>
          <w:p>
            <w:pPr>
              <w:jc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30"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Fonts w:hint="eastAsia" w:ascii="仿宋" w:hAnsi="仿宋" w:eastAsia="仿宋" w:cs="仿宋"/>
                <w:bCs/>
                <w:color w:val="000000"/>
                <w:szCs w:val="21"/>
                <w:lang w:val="en-US" w:eastAsia="zh-CN"/>
              </w:rPr>
              <w:t>小计</w:t>
            </w:r>
          </w:p>
        </w:tc>
        <w:tc>
          <w:tcPr>
            <w:tcW w:w="3511" w:type="dxa"/>
            <w:gridSpan w:val="3"/>
            <w:tcMar>
              <w:top w:w="9" w:type="dxa"/>
              <w:left w:w="9" w:type="dxa"/>
              <w:right w:w="9" w:type="dxa"/>
            </w:tcMar>
            <w:vAlign w:val="center"/>
          </w:tcPr>
          <w:p>
            <w:pPr>
              <w:widowControl/>
              <w:adjustRightInd w:val="0"/>
              <w:snapToGrid w:val="0"/>
              <w:spacing w:line="240" w:lineRule="auto"/>
              <w:jc w:val="both"/>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30"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Fonts w:hint="eastAsia" w:ascii="仿宋" w:hAnsi="仿宋" w:eastAsia="仿宋" w:cs="仿宋"/>
                <w:bCs/>
                <w:color w:val="000000"/>
                <w:szCs w:val="21"/>
                <w:lang w:val="en-US" w:eastAsia="zh-CN"/>
              </w:rPr>
              <w:t>PPN11%</w:t>
            </w:r>
          </w:p>
        </w:tc>
        <w:tc>
          <w:tcPr>
            <w:tcW w:w="3511"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30"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Fonts w:hint="eastAsia" w:ascii="仿宋" w:hAnsi="仿宋" w:eastAsia="仿宋" w:cs="仿宋"/>
                <w:bCs/>
                <w:color w:val="000000"/>
                <w:kern w:val="0"/>
                <w:szCs w:val="21"/>
                <w:lang w:bidi="ar"/>
              </w:rPr>
              <w:t>：</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Harga Total :</w:t>
            </w:r>
          </w:p>
        </w:tc>
        <w:tc>
          <w:tcPr>
            <w:tcW w:w="3511"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bookmarkStart w:id="2" w:name="OLE_LINK2"/>
            <w:r>
              <w:rPr>
                <w:rStyle w:val="10"/>
                <w:rFonts w:hint="default" w:ascii="仿宋" w:hAnsi="仿宋" w:eastAsia="仿宋" w:cs="仿宋"/>
                <w:b w:val="0"/>
                <w:bCs/>
                <w:sz w:val="21"/>
                <w:szCs w:val="21"/>
                <w:lang w:bidi="ar"/>
              </w:rPr>
              <w:t>交货期</w:t>
            </w:r>
            <w:bookmarkEnd w:id="2"/>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12月15之前交货</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A0E320D"/>
    <w:rsid w:val="0E2211B2"/>
    <w:rsid w:val="0EBC0BA3"/>
    <w:rsid w:val="1C771079"/>
    <w:rsid w:val="22050570"/>
    <w:rsid w:val="25E02FB7"/>
    <w:rsid w:val="2BBA30CC"/>
    <w:rsid w:val="30236782"/>
    <w:rsid w:val="30EC26E1"/>
    <w:rsid w:val="37E14762"/>
    <w:rsid w:val="3F1A65D4"/>
    <w:rsid w:val="3F640352"/>
    <w:rsid w:val="49983ADC"/>
    <w:rsid w:val="51327AEA"/>
    <w:rsid w:val="541A3121"/>
    <w:rsid w:val="5B6053D6"/>
    <w:rsid w:val="5B7B286E"/>
    <w:rsid w:val="60810D7D"/>
    <w:rsid w:val="60BD6F50"/>
    <w:rsid w:val="62DF7CBD"/>
    <w:rsid w:val="69DB7F94"/>
    <w:rsid w:val="73801BA4"/>
    <w:rsid w:val="77830040"/>
    <w:rsid w:val="7C923847"/>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uiPriority w:val="0"/>
    <w:rPr>
      <w:rFonts w:hint="eastAsia" w:ascii="宋体" w:hAnsi="宋体" w:eastAsia="宋体" w:cs="宋体"/>
      <w:color w:val="000000"/>
      <w:sz w:val="24"/>
      <w:szCs w:val="24"/>
      <w:u w:val="none"/>
    </w:rPr>
  </w:style>
  <w:style w:type="character" w:customStyle="1" w:styleId="20">
    <w:name w:val="font0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10</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2025-11-17T03:17:42Z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