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2025-2026年度氧气、乙炔、氩气检修气体采购</w:t>
      </w:r>
      <w:r>
        <w:rPr>
          <w:rFonts w:hint="eastAsia" w:ascii="方正小标宋简体" w:hAnsi="黑体" w:eastAsia="方正小标宋简体"/>
          <w:sz w:val="36"/>
          <w:szCs w:val="36"/>
        </w:rPr>
        <w:t>询价单</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Pengadaan Gas Pemeliharaan Oksigen, Asetilena, dan Argon Tahun 2025-2026</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478"/>
        <w:gridCol w:w="1536"/>
        <w:gridCol w:w="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陈吉星</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Chen JiXing</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7</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7</w:t>
            </w:r>
            <w:r>
              <w:rPr>
                <w:rStyle w:val="6"/>
                <w:rFonts w:hint="default" w:ascii="仿宋" w:hAnsi="仿宋" w:eastAsia="仿宋" w:cs="仿宋"/>
                <w:b w:val="0"/>
                <w:bCs/>
                <w:sz w:val="21"/>
                <w:szCs w:val="21"/>
              </w:rPr>
              <w:t>.00 tanggal 1</w:t>
            </w:r>
            <w:r>
              <w:rPr>
                <w:rStyle w:val="6"/>
                <w:rFonts w:hint="eastAsia" w:ascii="仿宋" w:hAnsi="仿宋" w:eastAsia="仿宋" w:cs="仿宋"/>
                <w:b w:val="0"/>
                <w:bCs/>
                <w:sz w:val="21"/>
                <w:szCs w:val="21"/>
                <w:lang w:val="en-US" w:eastAsia="zh-CN"/>
              </w:rPr>
              <w:t>7</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w:t>
            </w:r>
            <w:bookmarkStart w:id="1" w:name="OLE_LINK2"/>
            <w:r>
              <w:rPr>
                <w:rStyle w:val="6"/>
                <w:rFonts w:hint="eastAsia" w:ascii="仿宋" w:hAnsi="仿宋" w:eastAsia="仿宋" w:cs="仿宋"/>
                <w:b w:val="0"/>
                <w:bCs/>
                <w:sz w:val="21"/>
                <w:szCs w:val="21"/>
                <w:lang w:val="en-US" w:eastAsia="zh-CN" w:bidi="ar"/>
              </w:rPr>
              <w:t>不含税单价固定不变，税率按印尼国家的适应税率执行。</w:t>
            </w:r>
            <w:bookmarkEnd w:id="1"/>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satuan tidak termasuk pajak tetap, dan tarif pajak didasarkan pada tarif pajak yang berlaku di Indonesia.</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w:t>
            </w:r>
            <w:r>
              <w:rPr>
                <w:rStyle w:val="6"/>
                <w:rFonts w:hint="eastAsia" w:ascii="仿宋" w:hAnsi="仿宋" w:eastAsia="仿宋" w:cs="仿宋"/>
                <w:b w:val="0"/>
                <w:bCs/>
                <w:sz w:val="21"/>
                <w:szCs w:val="21"/>
                <w:lang w:val="en-US" w:eastAsia="zh-CN" w:bidi="ar"/>
              </w:rPr>
              <w:t>一年，根据采购方要求进行供货</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Selama satu tahun, persediaan akan disediakan sesuai dengan kebutuhan pihak pembeli.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 dari total kontrak, angka waktu: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bookmarkStart w:id="3" w:name="_GoBack"/>
            <w:bookmarkEnd w:id="3"/>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478"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53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819"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hint="eastAsia" w:ascii="仿宋" w:hAnsi="仿宋" w:eastAsia="仿宋" w:cs="仿宋"/>
                <w:b w:val="0"/>
                <w:bCs/>
                <w:color w:val="000000"/>
                <w:szCs w:val="21"/>
                <w:lang w:val="en-US" w:eastAsia="zh-CN"/>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氧气</w:t>
            </w:r>
          </w:p>
        </w:tc>
        <w:tc>
          <w:tcPr>
            <w:tcW w:w="2080" w:type="dxa"/>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40L/瓶；纯度99.5%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100</w:t>
            </w:r>
          </w:p>
        </w:tc>
        <w:tc>
          <w:tcPr>
            <w:tcW w:w="147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3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81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乙炔</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40L/瓶；纯度99.5%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110</w:t>
            </w:r>
          </w:p>
        </w:tc>
        <w:tc>
          <w:tcPr>
            <w:tcW w:w="147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3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81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氩气</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40L/瓶；纯度99.5%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60</w:t>
            </w:r>
          </w:p>
        </w:tc>
        <w:tc>
          <w:tcPr>
            <w:tcW w:w="147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53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81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586"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Cs/>
                <w:color w:val="000000"/>
                <w:szCs w:val="21"/>
                <w:lang w:val="en-US" w:eastAsia="zh-CN"/>
              </w:rPr>
            </w:pPr>
            <w:r>
              <w:rPr>
                <w:rFonts w:hint="eastAsia" w:ascii="仿宋" w:hAnsi="仿宋" w:eastAsia="仿宋" w:cs="仿宋"/>
                <w:bCs/>
                <w:color w:val="000000"/>
                <w:szCs w:val="21"/>
                <w:lang w:val="en-US" w:eastAsia="zh-CN"/>
              </w:rPr>
              <w:t>小计</w:t>
            </w:r>
          </w:p>
        </w:tc>
        <w:tc>
          <w:tcPr>
            <w:tcW w:w="3355" w:type="dxa"/>
            <w:gridSpan w:val="2"/>
            <w:tcMar>
              <w:top w:w="9" w:type="dxa"/>
              <w:left w:w="9" w:type="dxa"/>
              <w:right w:w="9" w:type="dxa"/>
            </w:tcMar>
            <w:vAlign w:val="center"/>
          </w:tcPr>
          <w:p>
            <w:pPr>
              <w:widowControl/>
              <w:adjustRightInd w:val="0"/>
              <w:snapToGrid w:val="0"/>
              <w:spacing w:line="240" w:lineRule="auto"/>
              <w:jc w:val="both"/>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586"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Cs/>
                <w:color w:val="000000"/>
                <w:szCs w:val="21"/>
                <w:lang w:val="en-US" w:eastAsia="zh-CN"/>
              </w:rPr>
            </w:pPr>
            <w:r>
              <w:rPr>
                <w:rFonts w:hint="eastAsia" w:ascii="仿宋" w:hAnsi="仿宋" w:eastAsia="仿宋" w:cs="仿宋"/>
                <w:bCs/>
                <w:color w:val="000000"/>
                <w:szCs w:val="21"/>
                <w:lang w:val="en-US" w:eastAsia="zh-CN"/>
              </w:rPr>
              <w:t>PPN11%</w:t>
            </w:r>
          </w:p>
        </w:tc>
        <w:tc>
          <w:tcPr>
            <w:tcW w:w="3355"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586"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Fonts w:hint="eastAsia" w:ascii="仿宋" w:hAnsi="仿宋" w:eastAsia="仿宋" w:cs="仿宋"/>
                <w:bCs/>
                <w:color w:val="000000"/>
                <w:kern w:val="0"/>
                <w:szCs w:val="21"/>
                <w:lang w:bidi="ar"/>
              </w:rPr>
              <w:t>：</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Harga Total :</w:t>
            </w:r>
          </w:p>
        </w:tc>
        <w:tc>
          <w:tcPr>
            <w:tcW w:w="3355"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val="en-US" w:eastAsia="zh-CN" w:bidi="ar"/>
              </w:rPr>
            </w:pPr>
            <w:bookmarkStart w:id="2" w:name="OLE_LINK3"/>
            <w:r>
              <w:rPr>
                <w:rStyle w:val="10"/>
                <w:rFonts w:hint="eastAsia" w:ascii="仿宋" w:hAnsi="仿宋" w:eastAsia="仿宋" w:cs="仿宋"/>
                <w:b w:val="0"/>
                <w:bCs/>
                <w:sz w:val="21"/>
                <w:szCs w:val="21"/>
                <w:lang w:val="en-US" w:eastAsia="zh-CN" w:bidi="ar"/>
              </w:rPr>
              <w:t>供货方收到供货通知的响应时间</w:t>
            </w:r>
            <w:bookmarkEnd w:id="2"/>
            <w:r>
              <w:rPr>
                <w:rStyle w:val="10"/>
                <w:rFonts w:hint="eastAsia" w:ascii="仿宋" w:hAnsi="仿宋" w:eastAsia="仿宋" w:cs="仿宋"/>
                <w:b w:val="0"/>
                <w:bCs/>
                <w:sz w:val="21"/>
                <w:szCs w:val="21"/>
                <w:lang w:val="en-US" w:eastAsia="zh-CN" w:bidi="ar"/>
              </w:rPr>
              <w:t>Waktu respons pemasok setelah menerima pemberitahuan pengiriman</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A0E320D"/>
    <w:rsid w:val="0C0C2242"/>
    <w:rsid w:val="0EBC0BA3"/>
    <w:rsid w:val="1C771079"/>
    <w:rsid w:val="22050570"/>
    <w:rsid w:val="25E02FB7"/>
    <w:rsid w:val="30236782"/>
    <w:rsid w:val="37E14762"/>
    <w:rsid w:val="3F1A65D4"/>
    <w:rsid w:val="3F640352"/>
    <w:rsid w:val="51327AEA"/>
    <w:rsid w:val="5B6053D6"/>
    <w:rsid w:val="5B7B286E"/>
    <w:rsid w:val="60810D7D"/>
    <w:rsid w:val="60BD6F50"/>
    <w:rsid w:val="62DF7CBD"/>
    <w:rsid w:val="73801BA4"/>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7</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2025-11-03T10:10:47Z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