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numPr>
          <w:ilvl w:val="0"/>
          <w:numId w:val="0"/>
        </w:numPr>
        <w:spacing w:before="120" w:line="360" w:lineRule="auto"/>
        <w:jc w:val="center"/>
        <w:rPr>
          <w:rFonts w:hint="default" w:ascii="Times New Roman" w:hAnsi="Times New Roman" w:cs="Times New Roman"/>
          <w:kern w:val="44"/>
          <w:szCs w:val="36"/>
          <w:highlight w:val="none"/>
          <w:lang w:eastAsia="zh-CN"/>
        </w:rPr>
      </w:pPr>
      <w:bookmarkStart w:id="0" w:name="_Toc5879"/>
      <w:bookmarkStart w:id="1" w:name="_Toc172277438"/>
      <w:r>
        <w:rPr>
          <w:rFonts w:hint="default" w:ascii="Times New Roman" w:hAnsi="Times New Roman" w:cs="Times New Roman"/>
          <w:kern w:val="44"/>
          <w:szCs w:val="36"/>
          <w:highlight w:val="none"/>
          <w:lang w:eastAsia="zh-CN"/>
        </w:rPr>
        <w:t>招标公告</w:t>
      </w:r>
      <w:bookmarkEnd w:id="0"/>
    </w:p>
    <w:p>
      <w:pPr>
        <w:pStyle w:val="8"/>
        <w:keepNext w:val="0"/>
        <w:keepLines w:val="0"/>
        <w:widowControl/>
        <w:suppressLineNumbers w:val="0"/>
        <w:jc w:val="center"/>
        <w:rPr>
          <w:rFonts w:hint="default" w:ascii="Times New Roman" w:hAnsi="Times New Roman" w:cs="Times New Roman"/>
          <w:sz w:val="32"/>
          <w:szCs w:val="28"/>
          <w:highlight w:val="none"/>
          <w:lang w:eastAsia="zh-CN"/>
        </w:rPr>
      </w:pPr>
      <w:r>
        <w:rPr>
          <w:rStyle w:val="13"/>
          <w:rFonts w:hint="default" w:ascii="Times New Roman" w:hAnsi="Times New Roman" w:cs="Times New Roman"/>
          <w:sz w:val="32"/>
          <w:szCs w:val="28"/>
          <w:highlight w:val="none"/>
        </w:rPr>
        <w:t xml:space="preserve"> Pengumuman Tender</w:t>
      </w:r>
    </w:p>
    <w:p>
      <w:pPr>
        <w:spacing w:before="120" w:beforeLines="50" w:line="360" w:lineRule="auto"/>
        <w:ind w:firstLine="0" w:firstLineChars="0"/>
        <w:jc w:val="center"/>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华电（印尼）玻雅2×66万千瓦坑口电站工程</w:t>
      </w:r>
    </w:p>
    <w:p>
      <w:pPr>
        <w:pStyle w:val="2"/>
        <w:jc w:val="center"/>
        <w:rPr>
          <w:rFonts w:hint="default" w:ascii="Times New Roman" w:hAnsi="Times New Roman" w:eastAsia="宋体" w:cs="Times New Roman"/>
          <w:b w:val="0"/>
          <w:bCs/>
          <w:highlight w:val="none"/>
          <w:lang w:val="en-US" w:eastAsia="zh-CN"/>
        </w:rPr>
      </w:pPr>
      <w:r>
        <w:rPr>
          <w:rFonts w:hint="default" w:ascii="Times New Roman" w:hAnsi="Times New Roman" w:eastAsia="宋体" w:cs="Times New Roman"/>
          <w:b w:val="0"/>
          <w:bCs/>
          <w:sz w:val="24"/>
          <w:szCs w:val="24"/>
          <w:highlight w:val="none"/>
        </w:rPr>
        <w:t xml:space="preserve"> </w:t>
      </w:r>
      <w:bookmarkStart w:id="2" w:name="_Toc139"/>
      <w:bookmarkStart w:id="3" w:name="_Toc22302"/>
      <w:r>
        <w:rPr>
          <w:rFonts w:hint="default" w:ascii="Times New Roman" w:hAnsi="Times New Roman" w:eastAsia="宋体" w:cs="Times New Roman"/>
          <w:b w:val="0"/>
          <w:bCs/>
          <w:sz w:val="24"/>
          <w:szCs w:val="24"/>
          <w:highlight w:val="none"/>
        </w:rPr>
        <w:t>2x660M</w:t>
      </w:r>
      <w:r>
        <w:rPr>
          <w:rFonts w:hint="eastAsia" w:ascii="Times New Roman" w:hAnsi="Times New Roman" w:eastAsia="宋体" w:cs="Times New Roman"/>
          <w:b w:val="0"/>
          <w:bCs/>
          <w:sz w:val="24"/>
          <w:szCs w:val="24"/>
          <w:highlight w:val="none"/>
          <w:lang w:val="en-US" w:eastAsia="zh-CN"/>
        </w:rPr>
        <w:t>W</w:t>
      </w:r>
      <w:r>
        <w:rPr>
          <w:rFonts w:hint="default" w:ascii="Times New Roman" w:hAnsi="Times New Roman" w:eastAsia="宋体" w:cs="Times New Roman"/>
          <w:b w:val="0"/>
          <w:bCs/>
          <w:sz w:val="24"/>
          <w:szCs w:val="24"/>
          <w:highlight w:val="none"/>
        </w:rPr>
        <w:t xml:space="preserve"> Sumsel</w:t>
      </w:r>
      <w:r>
        <w:rPr>
          <w:rFonts w:hint="eastAsia" w:ascii="Times New Roman" w:hAnsi="Times New Roman" w:eastAsia="宋体" w:cs="Times New Roman"/>
          <w:b w:val="0"/>
          <w:bCs/>
          <w:sz w:val="24"/>
          <w:szCs w:val="24"/>
          <w:highlight w:val="none"/>
          <w:lang w:val="en-US" w:eastAsia="zh-CN"/>
        </w:rPr>
        <w:t>-</w:t>
      </w:r>
      <w:r>
        <w:rPr>
          <w:rFonts w:hint="default" w:ascii="Times New Roman" w:hAnsi="Times New Roman" w:eastAsia="宋体" w:cs="Times New Roman"/>
          <w:b w:val="0"/>
          <w:bCs/>
          <w:sz w:val="24"/>
          <w:szCs w:val="24"/>
          <w:highlight w:val="none"/>
        </w:rPr>
        <w:t>8 Huadian Indonesia Power Plant</w:t>
      </w:r>
      <w:bookmarkEnd w:id="2"/>
      <w:bookmarkEnd w:id="3"/>
    </w:p>
    <w:p>
      <w:pPr>
        <w:spacing w:before="120" w:beforeLines="50" w:line="360" w:lineRule="auto"/>
        <w:ind w:firstLine="0" w:firstLineChars="0"/>
        <w:jc w:val="center"/>
        <w:rPr>
          <w:rFonts w:hint="default" w:ascii="Times New Roman" w:hAnsi="Times New Roman" w:eastAsia="黑体" w:cs="Times New Roman"/>
          <w:sz w:val="32"/>
          <w:szCs w:val="32"/>
          <w:highlight w:val="none"/>
          <w:lang w:eastAsia="zh-CN"/>
        </w:rPr>
      </w:pPr>
      <w:r>
        <w:rPr>
          <w:rFonts w:hint="default" w:ascii="Times New Roman" w:hAnsi="Times New Roman" w:eastAsia="黑体" w:cs="Times New Roman"/>
          <w:sz w:val="32"/>
          <w:szCs w:val="32"/>
          <w:highlight w:val="none"/>
          <w:lang w:eastAsia="zh-CN"/>
        </w:rPr>
        <w:t>#1、#2锅炉磨煤机及落煤管防磨防护改造标段招标公告</w:t>
      </w:r>
    </w:p>
    <w:p>
      <w:pPr>
        <w:tabs>
          <w:tab w:val="left" w:pos="1118"/>
        </w:tabs>
        <w:ind w:firstLine="480"/>
        <w:jc w:val="center"/>
        <w:rPr>
          <w:rFonts w:hint="default" w:ascii="Times New Roman" w:hAnsi="Times New Roman" w:cs="Times New Roman"/>
          <w:sz w:val="24"/>
          <w:szCs w:val="24"/>
          <w:highlight w:val="none"/>
          <w:lang w:eastAsia="zh-CN"/>
        </w:rPr>
      </w:pPr>
      <w:r>
        <w:rPr>
          <w:rFonts w:hint="default" w:ascii="Times New Roman" w:hAnsi="Times New Roman" w:eastAsia="宋体" w:cs="Times New Roman"/>
          <w:sz w:val="24"/>
          <w:szCs w:val="24"/>
        </w:rPr>
        <w:t>Pekerjaan Modifikasi Perlindungan Anti-Keausan pada Coal Mill dan Pipa Jatuh Batubara Boiler Unit #1 dan #2</w:t>
      </w:r>
    </w:p>
    <w:p>
      <w:pPr>
        <w:tabs>
          <w:tab w:val="left" w:pos="1118"/>
        </w:tabs>
        <w:ind w:firstLine="480"/>
        <w:jc w:val="center"/>
        <w:rPr>
          <w:rFonts w:hint="default" w:ascii="Times New Roman" w:hAnsi="Times New Roman" w:cs="Times New Roman"/>
          <w:szCs w:val="24"/>
          <w:highlight w:val="none"/>
          <w:lang w:eastAsia="zh-CN"/>
        </w:rPr>
      </w:pPr>
      <w:r>
        <w:rPr>
          <w:rFonts w:hint="default" w:ascii="Times New Roman" w:hAnsi="Times New Roman" w:cs="Times New Roman"/>
          <w:szCs w:val="24"/>
          <w:highlight w:val="none"/>
          <w:lang w:eastAsia="zh-CN"/>
        </w:rPr>
        <w:t>（招标编号</w:t>
      </w:r>
      <w:r>
        <w:rPr>
          <w:rFonts w:hint="default" w:ascii="Times New Roman" w:hAnsi="Times New Roman" w:eastAsia="宋体" w:cs="Times New Roman"/>
          <w:sz w:val="24"/>
          <w:szCs w:val="24"/>
          <w:highlight w:val="none"/>
        </w:rPr>
        <w:t>Nomor Tender</w:t>
      </w:r>
      <w:r>
        <w:rPr>
          <w:rFonts w:hint="default" w:ascii="Times New Roman" w:hAnsi="Times New Roman" w:cs="Times New Roman"/>
          <w:szCs w:val="24"/>
          <w:highlight w:val="none"/>
          <w:lang w:eastAsia="zh-CN"/>
        </w:rPr>
        <w:t>：</w:t>
      </w:r>
      <w:r>
        <w:rPr>
          <w:rFonts w:hint="default" w:ascii="Times New Roman" w:hAnsi="Times New Roman" w:cs="Times New Roman"/>
          <w:szCs w:val="24"/>
          <w:highlight w:val="none"/>
          <w:u w:val="single"/>
          <w:lang w:eastAsia="zh-CN"/>
        </w:rPr>
        <w:t>BY</w:t>
      </w:r>
      <w:r>
        <w:rPr>
          <w:rFonts w:hint="eastAsia" w:ascii="Times New Roman" w:hAnsi="Times New Roman" w:cs="Times New Roman"/>
          <w:szCs w:val="24"/>
          <w:highlight w:val="none"/>
          <w:u w:val="single"/>
          <w:lang w:val="en-US" w:eastAsia="zh-CN"/>
        </w:rPr>
        <w:t>JG</w:t>
      </w:r>
      <w:r>
        <w:rPr>
          <w:rFonts w:hint="default" w:ascii="Times New Roman" w:hAnsi="Times New Roman" w:cs="Times New Roman"/>
          <w:szCs w:val="24"/>
          <w:highlight w:val="none"/>
          <w:u w:val="single"/>
          <w:lang w:eastAsia="zh-CN"/>
        </w:rPr>
        <w:t>-2026-00</w:t>
      </w:r>
      <w:r>
        <w:rPr>
          <w:rFonts w:hint="eastAsia" w:ascii="Times New Roman" w:hAnsi="Times New Roman" w:cs="Times New Roman"/>
          <w:szCs w:val="24"/>
          <w:highlight w:val="none"/>
          <w:u w:val="single"/>
          <w:lang w:val="en-US" w:eastAsia="zh-CN"/>
        </w:rPr>
        <w:t>2</w:t>
      </w:r>
      <w:r>
        <w:rPr>
          <w:rFonts w:hint="default" w:ascii="Times New Roman" w:hAnsi="Times New Roman" w:cs="Times New Roman"/>
          <w:szCs w:val="24"/>
          <w:highlight w:val="none"/>
          <w:lang w:eastAsia="zh-CN"/>
        </w:rPr>
        <w:t>）</w:t>
      </w:r>
    </w:p>
    <w:p>
      <w:pPr>
        <w:tabs>
          <w:tab w:val="left" w:pos="1118"/>
        </w:tabs>
        <w:ind w:firstLine="480"/>
        <w:jc w:val="center"/>
        <w:rPr>
          <w:rFonts w:hint="default" w:ascii="Times New Roman" w:hAnsi="Times New Roman" w:cs="Times New Roman"/>
          <w:szCs w:val="24"/>
          <w:highlight w:val="none"/>
          <w:lang w:eastAsia="zh-CN"/>
        </w:rPr>
      </w:pPr>
    </w:p>
    <w:p>
      <w:pPr>
        <w:pStyle w:val="15"/>
        <w:numPr>
          <w:ilvl w:val="0"/>
          <w:numId w:val="1"/>
        </w:numPr>
        <w:tabs>
          <w:tab w:val="left" w:pos="240"/>
          <w:tab w:val="left" w:pos="480"/>
          <w:tab w:val="left" w:pos="720"/>
        </w:tabs>
        <w:spacing w:line="560" w:lineRule="exact"/>
        <w:ind w:firstLineChars="0"/>
        <w:outlineLvl w:val="1"/>
        <w:rPr>
          <w:rFonts w:hint="default" w:ascii="Times New Roman" w:hAnsi="Times New Roman" w:eastAsia="黑体" w:cs="Times New Roman"/>
          <w:bCs/>
          <w:kern w:val="0"/>
          <w:szCs w:val="24"/>
          <w:highlight w:val="none"/>
        </w:rPr>
      </w:pPr>
      <w:bookmarkStart w:id="4" w:name="_Toc28485"/>
      <w:r>
        <w:rPr>
          <w:rFonts w:hint="default" w:ascii="Times New Roman" w:hAnsi="Times New Roman" w:eastAsia="黑体" w:cs="Times New Roman"/>
          <w:bCs/>
          <w:kern w:val="0"/>
          <w:szCs w:val="24"/>
          <w:highlight w:val="none"/>
        </w:rPr>
        <w:t>招标条件</w:t>
      </w:r>
      <w:bookmarkEnd w:id="4"/>
    </w:p>
    <w:p>
      <w:pPr>
        <w:pStyle w:val="15"/>
        <w:numPr>
          <w:ilvl w:val="-1"/>
          <w:numId w:val="0"/>
        </w:numPr>
        <w:tabs>
          <w:tab w:val="left" w:pos="240"/>
          <w:tab w:val="left" w:pos="480"/>
          <w:tab w:val="left" w:pos="720"/>
        </w:tabs>
        <w:spacing w:line="560" w:lineRule="exact"/>
        <w:ind w:left="0" w:firstLine="0" w:firstLineChars="0"/>
        <w:outlineLvl w:val="1"/>
        <w:rPr>
          <w:rFonts w:hint="default" w:ascii="Times New Roman" w:hAnsi="Times New Roman" w:eastAsia="黑体" w:cs="Times New Roman"/>
          <w:bCs/>
          <w:kern w:val="0"/>
          <w:szCs w:val="24"/>
          <w:highlight w:val="none"/>
        </w:rPr>
      </w:pPr>
      <w:bookmarkStart w:id="5" w:name="_Toc24744"/>
      <w:r>
        <w:rPr>
          <w:rFonts w:hint="eastAsia" w:ascii="Times New Roman" w:hAnsi="Times New Roman" w:eastAsia="黑体" w:cs="Times New Roman"/>
          <w:bCs/>
          <w:kern w:val="0"/>
          <w:szCs w:val="24"/>
          <w:highlight w:val="none"/>
          <w:lang w:val="en-US" w:eastAsia="zh-CN"/>
        </w:rPr>
        <w:t>1.</w:t>
      </w:r>
      <w:r>
        <w:rPr>
          <w:rFonts w:hint="default" w:ascii="Times New Roman" w:hAnsi="Times New Roman" w:eastAsia="宋体" w:cs="Times New Roman"/>
          <w:sz w:val="24"/>
          <w:szCs w:val="24"/>
          <w:highlight w:val="none"/>
        </w:rPr>
        <w:t>Persyaratan Tender</w:t>
      </w:r>
      <w:bookmarkEnd w:id="5"/>
    </w:p>
    <w:p>
      <w:pPr>
        <w:ind w:firstLine="480"/>
        <w:rPr>
          <w:rFonts w:hint="default" w:ascii="Times New Roman" w:hAnsi="Times New Roman" w:cs="Times New Roman"/>
          <w:szCs w:val="24"/>
          <w:highlight w:val="none"/>
          <w:lang w:eastAsia="zh-CN"/>
        </w:rPr>
      </w:pPr>
      <w:r>
        <w:rPr>
          <w:rFonts w:hint="default" w:ascii="Times New Roman" w:hAnsi="Times New Roman" w:cs="Times New Roman"/>
          <w:szCs w:val="24"/>
          <w:highlight w:val="none"/>
          <w:u w:val="single"/>
          <w:lang w:eastAsia="zh-CN"/>
        </w:rPr>
        <w:t xml:space="preserve"> 华电（印尼）玻雅2×66万千瓦坑口电站工程#1、#2锅炉磨煤机及落煤管防磨防护改造  </w:t>
      </w:r>
      <w:r>
        <w:rPr>
          <w:rFonts w:hint="default" w:ascii="Times New Roman" w:hAnsi="Times New Roman" w:cs="Times New Roman"/>
          <w:szCs w:val="24"/>
          <w:highlight w:val="none"/>
          <w:lang w:eastAsia="zh-CN"/>
        </w:rPr>
        <w:t>已由</w:t>
      </w:r>
      <w:r>
        <w:rPr>
          <w:rFonts w:hint="default" w:ascii="Times New Roman" w:hAnsi="Times New Roman" w:eastAsia="宋体" w:cs="Times New Roman"/>
          <w:snapToGrid/>
          <w:color w:val="auto"/>
          <w:kern w:val="0"/>
          <w:sz w:val="24"/>
          <w:szCs w:val="24"/>
          <w:highlight w:val="none"/>
          <w:u w:val="single"/>
          <w:lang w:val="en-US" w:eastAsia="zh-CN" w:bidi="ar"/>
        </w:rPr>
        <w:t>华电海外投资有限公司</w:t>
      </w:r>
      <w:r>
        <w:rPr>
          <w:rFonts w:hint="default" w:ascii="Times New Roman" w:hAnsi="Times New Roman" w:cs="Times New Roman"/>
          <w:szCs w:val="24"/>
          <w:highlight w:val="none"/>
          <w:lang w:eastAsia="zh-CN"/>
        </w:rPr>
        <w:t>批准，招标人为</w:t>
      </w:r>
      <w:r>
        <w:rPr>
          <w:rFonts w:hint="default" w:ascii="Times New Roman" w:hAnsi="Times New Roman" w:eastAsia="宋体" w:cs="Times New Roman"/>
          <w:snapToGrid/>
          <w:color w:val="auto"/>
          <w:kern w:val="0"/>
          <w:sz w:val="24"/>
          <w:szCs w:val="24"/>
          <w:highlight w:val="none"/>
          <w:u w:val="single"/>
          <w:lang w:val="en-US" w:eastAsia="zh-CN" w:bidi="ar"/>
        </w:rPr>
        <w:t>印尼华瑞电力有限公司</w:t>
      </w:r>
      <w:r>
        <w:rPr>
          <w:rFonts w:hint="default" w:ascii="Times New Roman" w:hAnsi="Times New Roman" w:cs="Times New Roman"/>
          <w:szCs w:val="24"/>
          <w:highlight w:val="none"/>
          <w:lang w:eastAsia="zh-CN"/>
        </w:rPr>
        <w:t>，项目资金为</w:t>
      </w:r>
      <w:r>
        <w:rPr>
          <w:rFonts w:hint="default" w:ascii="Times New Roman" w:hAnsi="Times New Roman" w:cs="Times New Roman"/>
          <w:snapToGrid/>
          <w:color w:val="auto"/>
          <w:kern w:val="0"/>
          <w:sz w:val="24"/>
          <w:szCs w:val="24"/>
          <w:highlight w:val="none"/>
          <w:u w:val="single"/>
          <w:lang w:val="en-US" w:eastAsia="zh-CN" w:bidi="ar"/>
        </w:rPr>
        <w:t>自筹</w:t>
      </w:r>
      <w:r>
        <w:rPr>
          <w:rFonts w:hint="default" w:ascii="Times New Roman" w:hAnsi="Times New Roman" w:cs="Times New Roman"/>
          <w:szCs w:val="24"/>
          <w:highlight w:val="none"/>
          <w:u w:val="single"/>
          <w:lang w:eastAsia="zh-CN"/>
        </w:rPr>
        <w:t xml:space="preserve"> </w:t>
      </w:r>
      <w:r>
        <w:rPr>
          <w:rFonts w:hint="default" w:ascii="Times New Roman" w:hAnsi="Times New Roman" w:cs="Times New Roman"/>
          <w:szCs w:val="24"/>
          <w:highlight w:val="none"/>
          <w:lang w:eastAsia="zh-CN"/>
        </w:rPr>
        <w:t>。本项目已具备招标条件，现进行公开招标。</w:t>
      </w:r>
    </w:p>
    <w:p>
      <w:pPr>
        <w:ind w:firstLine="480"/>
        <w:rPr>
          <w:rFonts w:hint="default" w:ascii="Times New Roman" w:hAnsi="Times New Roman" w:cs="Times New Roman"/>
          <w:szCs w:val="24"/>
          <w:highlight w:val="none"/>
          <w:lang w:eastAsia="zh-CN"/>
        </w:rPr>
      </w:pPr>
      <w:r>
        <w:rPr>
          <w:rFonts w:hint="default" w:ascii="Times New Roman" w:hAnsi="Times New Roman" w:eastAsia="宋体" w:cs="Times New Roman"/>
          <w:sz w:val="24"/>
          <w:szCs w:val="24"/>
        </w:rPr>
        <w:t>Modifikasi Perlindungan Anti-Keausan Coal Mill dan Pipa Batubara Boiler Unit #1 dan #2</w:t>
      </w:r>
      <w:r>
        <w:rPr>
          <w:rFonts w:hint="default" w:ascii="Times New Roman" w:hAnsi="Times New Roman" w:eastAsia="宋体" w:cs="Times New Roman"/>
          <w:sz w:val="24"/>
          <w:szCs w:val="24"/>
          <w:highlight w:val="none"/>
          <w:u w:val="single"/>
        </w:rPr>
        <w:t xml:space="preserve"> pada 2x660MW Sumsel-8 Huadian Indonesia Power Plant</w:t>
      </w:r>
      <w:r>
        <w:rPr>
          <w:rFonts w:hint="default" w:ascii="Times New Roman" w:hAnsi="Times New Roman" w:eastAsia="宋体" w:cs="Times New Roman"/>
          <w:sz w:val="24"/>
          <w:szCs w:val="24"/>
          <w:highlight w:val="none"/>
        </w:rPr>
        <w:t xml:space="preserve"> telah disetujui oleh </w:t>
      </w:r>
      <w:r>
        <w:rPr>
          <w:rFonts w:hint="default" w:ascii="Times New Roman" w:hAnsi="Times New Roman" w:eastAsia="宋体" w:cs="Times New Roman"/>
          <w:sz w:val="24"/>
          <w:szCs w:val="24"/>
          <w:highlight w:val="none"/>
          <w:u w:val="single"/>
        </w:rPr>
        <w:t>CHINA HUADIAN OVERSEAS INVESTMENT CO.,LTD.</w:t>
      </w:r>
      <w:r>
        <w:rPr>
          <w:rFonts w:hint="default" w:ascii="Times New Roman" w:hAnsi="Times New Roman" w:eastAsia="宋体" w:cs="Times New Roman"/>
          <w:sz w:val="24"/>
          <w:szCs w:val="24"/>
          <w:highlight w:val="none"/>
        </w:rPr>
        <w:t xml:space="preserve"> Selaku pihak yang mengadakan tender adalah </w:t>
      </w:r>
      <w:r>
        <w:rPr>
          <w:rFonts w:hint="default" w:ascii="Times New Roman" w:hAnsi="Times New Roman" w:eastAsia="宋体" w:cs="Times New Roman"/>
          <w:sz w:val="24"/>
          <w:szCs w:val="24"/>
          <w:highlight w:val="none"/>
          <w:u w:val="single"/>
        </w:rPr>
        <w:t>PT PEMBANGKITAN LISTRIK PINTAR ENERGI</w:t>
      </w:r>
      <w:r>
        <w:rPr>
          <w:rFonts w:hint="default" w:ascii="Times New Roman" w:hAnsi="Times New Roman" w:eastAsia="宋体" w:cs="Times New Roman"/>
          <w:sz w:val="24"/>
          <w:szCs w:val="24"/>
          <w:highlight w:val="none"/>
        </w:rPr>
        <w:t>, dengan sumber pendanaan berasal dari dana sendiri. Proyek ini telah memenuhi persyaratan untuk dilakukan proses tender, sehingga tender terbuka kini diumumkan.</w:t>
      </w:r>
    </w:p>
    <w:p>
      <w:pPr>
        <w:pStyle w:val="15"/>
        <w:numPr>
          <w:ilvl w:val="0"/>
          <w:numId w:val="1"/>
        </w:numPr>
        <w:tabs>
          <w:tab w:val="left" w:pos="240"/>
          <w:tab w:val="left" w:pos="480"/>
          <w:tab w:val="left" w:pos="720"/>
        </w:tabs>
        <w:spacing w:line="560" w:lineRule="exact"/>
        <w:ind w:firstLineChars="0"/>
        <w:outlineLvl w:val="1"/>
        <w:rPr>
          <w:rFonts w:hint="default" w:ascii="Times New Roman" w:hAnsi="Times New Roman" w:eastAsia="黑体" w:cs="Times New Roman"/>
          <w:bCs/>
          <w:kern w:val="0"/>
          <w:szCs w:val="24"/>
          <w:highlight w:val="none"/>
        </w:rPr>
      </w:pPr>
      <w:bookmarkStart w:id="6" w:name="_Toc21479"/>
      <w:r>
        <w:rPr>
          <w:rFonts w:hint="default" w:ascii="Times New Roman" w:hAnsi="Times New Roman" w:eastAsia="黑体" w:cs="Times New Roman"/>
          <w:bCs/>
          <w:kern w:val="0"/>
          <w:szCs w:val="24"/>
          <w:highlight w:val="none"/>
        </w:rPr>
        <w:t>项目规模和招标范围</w:t>
      </w:r>
      <w:bookmarkEnd w:id="6"/>
    </w:p>
    <w:p>
      <w:pPr>
        <w:pStyle w:val="15"/>
        <w:numPr>
          <w:ilvl w:val="-1"/>
          <w:numId w:val="0"/>
        </w:numPr>
        <w:tabs>
          <w:tab w:val="left" w:pos="240"/>
          <w:tab w:val="left" w:pos="480"/>
          <w:tab w:val="left" w:pos="720"/>
        </w:tabs>
        <w:spacing w:line="560" w:lineRule="exact"/>
        <w:ind w:left="0" w:firstLine="0" w:firstLineChars="0"/>
        <w:outlineLvl w:val="1"/>
        <w:rPr>
          <w:rFonts w:hint="default" w:ascii="Times New Roman" w:hAnsi="Times New Roman" w:eastAsia="黑体" w:cs="Times New Roman"/>
          <w:bCs/>
          <w:kern w:val="0"/>
          <w:szCs w:val="24"/>
          <w:highlight w:val="none"/>
        </w:rPr>
      </w:pPr>
      <w:bookmarkStart w:id="7" w:name="_Toc1319"/>
      <w:r>
        <w:rPr>
          <w:rFonts w:hint="eastAsia" w:ascii="Times New Roman" w:hAnsi="Times New Roman" w:eastAsia="黑体" w:cs="Times New Roman"/>
          <w:bCs/>
          <w:kern w:val="0"/>
          <w:szCs w:val="24"/>
          <w:highlight w:val="none"/>
          <w:lang w:val="en-US" w:eastAsia="zh-CN"/>
        </w:rPr>
        <w:t>2.</w:t>
      </w:r>
      <w:r>
        <w:rPr>
          <w:rFonts w:hint="default" w:ascii="Times New Roman" w:hAnsi="Times New Roman" w:eastAsia="宋体" w:cs="Times New Roman"/>
          <w:sz w:val="24"/>
          <w:szCs w:val="24"/>
          <w:highlight w:val="none"/>
        </w:rPr>
        <w:t>Skala Proyek dan Ruang Lingkup Tender</w:t>
      </w:r>
      <w:bookmarkEnd w:id="7"/>
    </w:p>
    <w:p>
      <w:pPr>
        <w:ind w:firstLine="482"/>
        <w:rPr>
          <w:rFonts w:hint="default" w:ascii="Times New Roman" w:hAnsi="Times New Roman" w:cs="Times New Roman"/>
          <w:szCs w:val="24"/>
          <w:highlight w:val="none"/>
          <w:lang w:eastAsia="zh-CN" w:bidi="ar"/>
        </w:rPr>
      </w:pPr>
      <w:r>
        <w:rPr>
          <w:rFonts w:hint="default" w:ascii="Times New Roman" w:hAnsi="Times New Roman" w:cs="Times New Roman"/>
          <w:b/>
          <w:szCs w:val="24"/>
          <w:highlight w:val="none"/>
          <w:lang w:eastAsia="zh-CN" w:bidi="ar"/>
        </w:rPr>
        <w:t>2.1招标采购项目地址：</w:t>
      </w:r>
      <w:r>
        <w:rPr>
          <w:rFonts w:hint="default" w:ascii="Times New Roman" w:hAnsi="Times New Roman" w:cs="Times New Roman"/>
          <w:szCs w:val="24"/>
          <w:highlight w:val="none"/>
          <w:u w:val="single"/>
          <w:lang w:eastAsia="zh-CN" w:bidi="ar"/>
        </w:rPr>
        <w:t xml:space="preserve"> </w:t>
      </w:r>
      <w:r>
        <w:rPr>
          <w:rFonts w:hint="default" w:ascii="Times New Roman" w:hAnsi="Times New Roman" w:eastAsia="宋体" w:cs="Times New Roman"/>
          <w:snapToGrid/>
          <w:color w:val="auto"/>
          <w:kern w:val="0"/>
          <w:sz w:val="24"/>
          <w:szCs w:val="24"/>
          <w:highlight w:val="none"/>
          <w:u w:val="single"/>
          <w:lang w:val="en-US" w:eastAsia="zh-CN" w:bidi="ar"/>
        </w:rPr>
        <w:t>印度尼西亚南苏门答腊省穆拉埃宁（Muara Enim）县以南Darmo镇</w:t>
      </w:r>
      <w:r>
        <w:rPr>
          <w:rFonts w:hint="default" w:ascii="Times New Roman" w:hAnsi="Times New Roman" w:cs="Times New Roman"/>
          <w:szCs w:val="24"/>
          <w:highlight w:val="none"/>
          <w:lang w:eastAsia="zh-CN" w:bidi="ar"/>
        </w:rPr>
        <w:t>。</w:t>
      </w:r>
    </w:p>
    <w:p>
      <w:pPr>
        <w:ind w:firstLine="482"/>
        <w:rPr>
          <w:rFonts w:hint="default" w:ascii="Times New Roman" w:hAnsi="Times New Roman" w:cs="Times New Roman"/>
          <w:szCs w:val="24"/>
          <w:highlight w:val="none"/>
          <w:lang w:eastAsia="zh-CN" w:bidi="ar"/>
        </w:rPr>
      </w:pPr>
      <w:r>
        <w:rPr>
          <w:rFonts w:hint="eastAsia" w:ascii="Times New Roman" w:hAnsi="Times New Roman" w:cs="Times New Roman"/>
          <w:szCs w:val="24"/>
          <w:highlight w:val="none"/>
          <w:lang w:val="en-US" w:eastAsia="zh-CN" w:bidi="ar"/>
        </w:rPr>
        <w:t>2.1</w:t>
      </w:r>
      <w:r>
        <w:rPr>
          <w:rFonts w:hint="default" w:ascii="Times New Roman" w:hAnsi="Times New Roman" w:eastAsia="宋体" w:cs="Times New Roman"/>
          <w:sz w:val="24"/>
          <w:szCs w:val="24"/>
          <w:highlight w:val="none"/>
        </w:rPr>
        <w:t>Alamat proyek pengadaan tender: Kota Darmo, sebelah selatan Kabupaten Muara Enim, Provinsi Sumatera Selatan, Indonesia.</w:t>
      </w:r>
    </w:p>
    <w:p>
      <w:pPr>
        <w:ind w:firstLine="482"/>
        <w:rPr>
          <w:rFonts w:hint="default" w:ascii="Times New Roman" w:hAnsi="Times New Roman" w:cs="Times New Roman"/>
          <w:szCs w:val="24"/>
          <w:highlight w:val="none"/>
          <w:lang w:eastAsia="zh-CN" w:bidi="ar"/>
        </w:rPr>
      </w:pPr>
      <w:r>
        <w:rPr>
          <w:rFonts w:hint="default" w:ascii="Times New Roman" w:hAnsi="Times New Roman" w:cs="Times New Roman"/>
          <w:b/>
          <w:szCs w:val="24"/>
          <w:highlight w:val="none"/>
          <w:lang w:eastAsia="zh-CN" w:bidi="ar"/>
        </w:rPr>
        <w:t>2.2项目规模：</w:t>
      </w:r>
      <w:r>
        <w:rPr>
          <w:rFonts w:hint="default" w:ascii="Times New Roman" w:hAnsi="Times New Roman" w:cs="Times New Roman"/>
          <w:szCs w:val="24"/>
          <w:highlight w:val="none"/>
          <w:u w:val="single"/>
          <w:lang w:eastAsia="zh-CN" w:bidi="ar"/>
        </w:rPr>
        <w:t xml:space="preserve">  </w:t>
      </w:r>
      <w:r>
        <w:rPr>
          <w:rFonts w:hint="default" w:ascii="Times New Roman" w:hAnsi="Times New Roman" w:eastAsia="宋体" w:cs="Times New Roman"/>
          <w:snapToGrid/>
          <w:color w:val="auto"/>
          <w:kern w:val="0"/>
          <w:sz w:val="24"/>
          <w:szCs w:val="24"/>
          <w:highlight w:val="none"/>
          <w:u w:val="single"/>
          <w:lang w:val="en-US" w:eastAsia="zh-CN" w:bidi="ar"/>
        </w:rPr>
        <w:t>2×660MW超临界燃煤机组</w:t>
      </w:r>
      <w:r>
        <w:rPr>
          <w:rFonts w:hint="default" w:ascii="Times New Roman" w:hAnsi="Times New Roman" w:cs="Times New Roman"/>
          <w:szCs w:val="24"/>
          <w:highlight w:val="none"/>
          <w:u w:val="single"/>
          <w:lang w:eastAsia="zh-CN" w:bidi="ar"/>
        </w:rPr>
        <w:t xml:space="preserve">  </w:t>
      </w:r>
      <w:r>
        <w:rPr>
          <w:rFonts w:hint="default" w:ascii="Times New Roman" w:hAnsi="Times New Roman" w:cs="Times New Roman"/>
          <w:szCs w:val="24"/>
          <w:highlight w:val="none"/>
          <w:lang w:eastAsia="zh-CN" w:bidi="ar"/>
        </w:rPr>
        <w:t>。</w:t>
      </w:r>
    </w:p>
    <w:p>
      <w:pPr>
        <w:ind w:firstLine="482"/>
        <w:rPr>
          <w:rFonts w:hint="default" w:ascii="Times New Roman" w:hAnsi="Times New Roman" w:cs="Times New Roman"/>
          <w:szCs w:val="24"/>
          <w:highlight w:val="none"/>
          <w:lang w:eastAsia="zh-CN" w:bidi="ar"/>
        </w:rPr>
      </w:pPr>
      <w:r>
        <w:rPr>
          <w:rFonts w:hint="eastAsia" w:ascii="Times New Roman" w:hAnsi="Times New Roman" w:cs="Times New Roman"/>
          <w:szCs w:val="24"/>
          <w:highlight w:val="none"/>
          <w:lang w:val="en-US" w:eastAsia="zh-CN" w:bidi="ar"/>
        </w:rPr>
        <w:t>2.2</w:t>
      </w:r>
      <w:r>
        <w:rPr>
          <w:rFonts w:hint="default" w:ascii="Times New Roman" w:hAnsi="Times New Roman" w:eastAsia="宋体" w:cs="Times New Roman"/>
          <w:sz w:val="24"/>
          <w:szCs w:val="24"/>
          <w:highlight w:val="none"/>
        </w:rPr>
        <w:t>Skala proyek: Unit pembangkit listrik tenaga uap berbahan bakar batubara superkritis 2×660MW.</w:t>
      </w:r>
    </w:p>
    <w:p>
      <w:pPr>
        <w:ind w:firstLine="482"/>
        <w:rPr>
          <w:rFonts w:hint="default" w:ascii="Times New Roman" w:hAnsi="Times New Roman" w:cs="Times New Roman"/>
          <w:szCs w:val="24"/>
          <w:highlight w:val="none"/>
          <w:lang w:eastAsia="zh-CN" w:bidi="ar"/>
        </w:rPr>
      </w:pPr>
      <w:r>
        <w:rPr>
          <w:rFonts w:hint="default" w:ascii="Times New Roman" w:hAnsi="Times New Roman" w:cs="Times New Roman"/>
          <w:b/>
          <w:szCs w:val="24"/>
          <w:highlight w:val="none"/>
          <w:lang w:eastAsia="zh-CN" w:bidi="ar"/>
        </w:rPr>
        <w:t>2.3招标采购项目工期：</w:t>
      </w:r>
      <w:r>
        <w:rPr>
          <w:rFonts w:hint="default" w:ascii="Times New Roman" w:hAnsi="Times New Roman" w:cs="Times New Roman"/>
          <w:szCs w:val="24"/>
          <w:highlight w:val="none"/>
          <w:u w:val="single"/>
          <w:lang w:eastAsia="zh-CN" w:bidi="ar"/>
        </w:rPr>
        <w:t xml:space="preserve"> </w:t>
      </w:r>
      <w:r>
        <w:rPr>
          <w:rFonts w:hint="eastAsia" w:ascii="Times New Roman" w:hAnsi="Times New Roman" w:cs="Times New Roman"/>
          <w:snapToGrid/>
          <w:color w:val="auto"/>
          <w:kern w:val="0"/>
          <w:sz w:val="24"/>
          <w:szCs w:val="24"/>
          <w:highlight w:val="none"/>
          <w:u w:val="single"/>
          <w:lang w:val="en-US" w:eastAsia="zh-CN" w:bidi="ar"/>
        </w:rPr>
        <w:t>2026年10月-12月，具体时间以采购方通知为准</w:t>
      </w:r>
      <w:r>
        <w:rPr>
          <w:rFonts w:hint="default" w:ascii="Times New Roman" w:hAnsi="Times New Roman" w:cs="Times New Roman"/>
          <w:szCs w:val="24"/>
          <w:highlight w:val="none"/>
          <w:lang w:eastAsia="zh-CN" w:bidi="ar"/>
        </w:rPr>
        <w:t xml:space="preserve"> 。</w:t>
      </w:r>
    </w:p>
    <w:p>
      <w:pPr>
        <w:ind w:firstLine="482"/>
        <w:rPr>
          <w:rFonts w:hint="default" w:ascii="Times New Roman" w:hAnsi="Times New Roman" w:cs="Times New Roman"/>
          <w:szCs w:val="24"/>
          <w:highlight w:val="none"/>
          <w:lang w:eastAsia="zh-CN" w:bidi="ar"/>
        </w:rPr>
      </w:pPr>
      <w:r>
        <w:rPr>
          <w:rFonts w:hint="eastAsia" w:ascii="Times New Roman" w:hAnsi="Times New Roman" w:cs="Times New Roman"/>
          <w:szCs w:val="24"/>
          <w:highlight w:val="none"/>
          <w:lang w:val="en-US" w:eastAsia="zh-CN" w:bidi="ar"/>
        </w:rPr>
        <w:t>2.3</w:t>
      </w:r>
      <w:r>
        <w:rPr>
          <w:rFonts w:hint="default" w:ascii="Times New Roman" w:hAnsi="Times New Roman" w:eastAsia="宋体" w:cs="Times New Roman"/>
          <w:sz w:val="24"/>
          <w:szCs w:val="24"/>
          <w:highlight w:val="none"/>
        </w:rPr>
        <w:t xml:space="preserve">Jangka waktu pelaksanaan proyek: </w:t>
      </w:r>
      <w:r>
        <w:rPr>
          <w:rFonts w:hint="default" w:ascii="Times New Roman" w:hAnsi="Times New Roman" w:eastAsia="宋体" w:cs="Times New Roman"/>
          <w:sz w:val="24"/>
          <w:szCs w:val="24"/>
        </w:rPr>
        <w:t>Oktober 2026 sampai Desember 2026. Jadwal pelaksanaan yang pasti akan mengikuti pemberitahuan dari pihak pengguna.</w:t>
      </w:r>
    </w:p>
    <w:p>
      <w:pPr>
        <w:ind w:firstLine="482"/>
        <w:rPr>
          <w:rFonts w:hint="default" w:ascii="Times New Roman" w:hAnsi="Times New Roman" w:cs="Times New Roman"/>
          <w:szCs w:val="24"/>
          <w:highlight w:val="none"/>
          <w:lang w:eastAsia="zh-CN" w:bidi="ar"/>
        </w:rPr>
      </w:pPr>
      <w:r>
        <w:rPr>
          <w:rFonts w:hint="default" w:ascii="Times New Roman" w:hAnsi="Times New Roman" w:cs="Times New Roman"/>
          <w:b/>
          <w:szCs w:val="24"/>
          <w:highlight w:val="none"/>
          <w:lang w:eastAsia="zh-CN" w:bidi="ar"/>
        </w:rPr>
        <w:t>2.4招标范围：</w:t>
      </w:r>
      <w:r>
        <w:rPr>
          <w:rFonts w:hint="default" w:ascii="Times New Roman" w:hAnsi="Times New Roman" w:eastAsia="宋体" w:cs="Times New Roman"/>
          <w:snapToGrid/>
          <w:color w:val="auto"/>
          <w:kern w:val="0"/>
          <w:sz w:val="24"/>
          <w:szCs w:val="24"/>
          <w:highlight w:val="none"/>
          <w:u w:val="single"/>
          <w:lang w:val="en-US" w:eastAsia="zh-CN" w:bidi="ar"/>
        </w:rPr>
        <w:t>#1、#2锅炉磨煤机及落煤管防磨防护改造</w:t>
      </w:r>
      <w:r>
        <w:rPr>
          <w:rFonts w:hint="default" w:ascii="Times New Roman" w:hAnsi="Times New Roman" w:cs="Times New Roman"/>
          <w:szCs w:val="24"/>
          <w:highlight w:val="none"/>
          <w:lang w:eastAsia="zh-CN" w:bidi="ar"/>
        </w:rPr>
        <w:t xml:space="preserve"> 。</w:t>
      </w:r>
    </w:p>
    <w:p>
      <w:pPr>
        <w:ind w:firstLine="482"/>
        <w:rPr>
          <w:rFonts w:hint="default" w:ascii="Times New Roman" w:hAnsi="Times New Roman" w:cs="Times New Roman"/>
          <w:szCs w:val="24"/>
          <w:highlight w:val="none"/>
          <w:lang w:eastAsia="zh-CN" w:bidi="ar"/>
        </w:rPr>
      </w:pPr>
      <w:r>
        <w:rPr>
          <w:rFonts w:hint="eastAsia" w:ascii="Times New Roman" w:hAnsi="Times New Roman" w:cs="Times New Roman"/>
          <w:szCs w:val="24"/>
          <w:highlight w:val="none"/>
          <w:lang w:val="en-US" w:eastAsia="zh-CN" w:bidi="ar"/>
        </w:rPr>
        <w:t>2.4</w:t>
      </w:r>
      <w:r>
        <w:rPr>
          <w:rFonts w:hint="default" w:ascii="Times New Roman" w:hAnsi="Times New Roman" w:eastAsia="宋体" w:cs="Times New Roman"/>
          <w:sz w:val="24"/>
          <w:szCs w:val="24"/>
          <w:highlight w:val="none"/>
        </w:rPr>
        <w:t xml:space="preserve">Ruang lingkup tender: </w:t>
      </w:r>
      <w:r>
        <w:rPr>
          <w:rFonts w:hint="default" w:ascii="Times New Roman" w:hAnsi="Times New Roman" w:eastAsia="宋体" w:cs="Times New Roman"/>
          <w:sz w:val="24"/>
          <w:szCs w:val="24"/>
        </w:rPr>
        <w:t>Modifikasi perlindungan anti-keausan pada coal mill dan pipa jatuh batubara boiler Unit #1 dan #2.</w:t>
      </w:r>
    </w:p>
    <w:p>
      <w:pPr>
        <w:ind w:firstLine="480"/>
        <w:rPr>
          <w:rFonts w:hint="default" w:ascii="Times New Roman" w:hAnsi="Times New Roman" w:cs="Times New Roman"/>
          <w:szCs w:val="24"/>
          <w:highlight w:val="none"/>
          <w:lang w:eastAsia="zh-CN" w:bidi="ar"/>
        </w:rPr>
      </w:pPr>
      <w:r>
        <w:rPr>
          <w:rFonts w:hint="default" w:ascii="Times New Roman" w:hAnsi="Times New Roman" w:cs="Times New Roman"/>
          <w:szCs w:val="24"/>
          <w:highlight w:val="none"/>
          <w:lang w:eastAsia="zh-CN" w:bidi="ar"/>
        </w:rPr>
        <w:t>招标项目划分为</w:t>
      </w:r>
      <w:r>
        <w:rPr>
          <w:rFonts w:hint="default" w:ascii="Times New Roman" w:hAnsi="Times New Roman" w:cs="Times New Roman"/>
          <w:szCs w:val="24"/>
          <w:highlight w:val="none"/>
          <w:u w:val="single"/>
          <w:lang w:eastAsia="zh-CN" w:bidi="ar"/>
        </w:rPr>
        <w:t xml:space="preserve">  </w:t>
      </w:r>
      <w:r>
        <w:rPr>
          <w:rFonts w:hint="default" w:ascii="Times New Roman" w:hAnsi="Times New Roman" w:cs="Times New Roman"/>
          <w:szCs w:val="24"/>
          <w:highlight w:val="none"/>
          <w:u w:val="single"/>
          <w:lang w:val="en-US" w:eastAsia="zh-CN" w:bidi="ar"/>
        </w:rPr>
        <w:t>1</w:t>
      </w:r>
      <w:r>
        <w:rPr>
          <w:rFonts w:hint="default" w:ascii="Times New Roman" w:hAnsi="Times New Roman" w:cs="Times New Roman"/>
          <w:szCs w:val="24"/>
          <w:highlight w:val="none"/>
          <w:u w:val="single"/>
          <w:lang w:eastAsia="zh-CN" w:bidi="ar"/>
        </w:rPr>
        <w:t xml:space="preserve">  </w:t>
      </w:r>
      <w:r>
        <w:rPr>
          <w:rFonts w:hint="default" w:ascii="Times New Roman" w:hAnsi="Times New Roman" w:cs="Times New Roman"/>
          <w:szCs w:val="24"/>
          <w:highlight w:val="none"/>
          <w:lang w:eastAsia="zh-CN" w:bidi="ar"/>
        </w:rPr>
        <w:t xml:space="preserve">个标段，具体为: </w:t>
      </w:r>
    </w:p>
    <w:p>
      <w:pPr>
        <w:ind w:firstLine="480"/>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Proyek tender ini dibagi menjadi 1 (satu) paket pekerjaan, dengan rincian sebagai berikut:</w:t>
      </w:r>
    </w:p>
    <w:tbl>
      <w:tblPr>
        <w:tblStyle w:val="11"/>
        <w:tblW w:w="872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72"/>
        <w:gridCol w:w="2343"/>
        <w:gridCol w:w="2343"/>
        <w:gridCol w:w="236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72" w:type="dxa"/>
          </w:tcPr>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标段编号</w:t>
            </w:r>
          </w:p>
          <w:p>
            <w:pPr>
              <w:ind w:firstLine="0" w:firstLineChars="0"/>
              <w:rPr>
                <w:rFonts w:hint="default" w:ascii="Times New Roman" w:hAnsi="Times New Roman" w:eastAsia="宋体" w:cs="Times New Roman"/>
                <w:sz w:val="24"/>
                <w:szCs w:val="24"/>
                <w:highlight w:val="none"/>
                <w:vertAlign w:val="baseline"/>
                <w:lang w:val="id-ID"/>
              </w:rPr>
            </w:pPr>
            <w:r>
              <w:rPr>
                <w:rFonts w:hint="default" w:ascii="Times New Roman" w:hAnsi="Times New Roman" w:eastAsia="宋体" w:cs="Times New Roman"/>
                <w:sz w:val="24"/>
                <w:szCs w:val="24"/>
                <w:highlight w:val="none"/>
                <w:vertAlign w:val="baseline"/>
              </w:rPr>
              <w:t>NomorPaket</w:t>
            </w:r>
            <w:r>
              <w:rPr>
                <w:rFonts w:hint="default" w:ascii="Times New Roman" w:hAnsi="Times New Roman" w:cs="Times New Roman"/>
                <w:sz w:val="24"/>
                <w:szCs w:val="24"/>
                <w:highlight w:val="none"/>
                <w:vertAlign w:val="baseline"/>
                <w:lang w:val="id-ID"/>
              </w:rPr>
              <w:t xml:space="preserve"> Tender</w:t>
            </w:r>
          </w:p>
        </w:tc>
        <w:tc>
          <w:tcPr>
            <w:tcW w:w="2343" w:type="dxa"/>
          </w:tcPr>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标段名称</w:t>
            </w:r>
          </w:p>
          <w:p>
            <w:pPr>
              <w:ind w:firstLine="0" w:firstLineChars="0"/>
              <w:rPr>
                <w:rFonts w:hint="default" w:ascii="Times New Roman" w:hAnsi="Times New Roman" w:eastAsia="宋体" w:cs="Times New Roman"/>
                <w:sz w:val="24"/>
                <w:szCs w:val="24"/>
                <w:highlight w:val="none"/>
                <w:vertAlign w:val="baseline"/>
                <w:lang w:val="id-ID"/>
              </w:rPr>
            </w:pPr>
            <w:r>
              <w:rPr>
                <w:rFonts w:hint="default" w:ascii="Times New Roman" w:hAnsi="Times New Roman" w:eastAsia="宋体" w:cs="Times New Roman"/>
                <w:sz w:val="24"/>
                <w:szCs w:val="24"/>
                <w:highlight w:val="none"/>
                <w:vertAlign w:val="baseline"/>
              </w:rPr>
              <w:t>NamaPaket</w:t>
            </w:r>
            <w:r>
              <w:rPr>
                <w:rFonts w:hint="default" w:ascii="Times New Roman" w:hAnsi="Times New Roman" w:cs="Times New Roman"/>
                <w:sz w:val="24"/>
                <w:szCs w:val="24"/>
                <w:highlight w:val="none"/>
                <w:vertAlign w:val="baseline"/>
                <w:lang w:val="id-ID"/>
              </w:rPr>
              <w:t xml:space="preserve"> Tender</w:t>
            </w:r>
          </w:p>
        </w:tc>
        <w:tc>
          <w:tcPr>
            <w:tcW w:w="2343" w:type="dxa"/>
          </w:tcPr>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招标范围</w:t>
            </w:r>
          </w:p>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RuangLingkupTender</w:t>
            </w:r>
          </w:p>
        </w:tc>
        <w:tc>
          <w:tcPr>
            <w:tcW w:w="2363" w:type="dxa"/>
          </w:tcPr>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标书售价（</w:t>
            </w:r>
            <w:r>
              <w:rPr>
                <w:rFonts w:hint="eastAsia" w:ascii="Times New Roman" w:hAnsi="Times New Roman" w:cs="Times New Roman"/>
                <w:sz w:val="24"/>
                <w:szCs w:val="24"/>
                <w:highlight w:val="none"/>
                <w:vertAlign w:val="baseline"/>
                <w:lang w:val="en-US" w:eastAsia="zh-CN"/>
              </w:rPr>
              <w:t>IDR</w:t>
            </w:r>
            <w:r>
              <w:rPr>
                <w:rFonts w:hint="default" w:ascii="Times New Roman" w:hAnsi="Times New Roman" w:eastAsia="宋体" w:cs="Times New Roman"/>
                <w:sz w:val="24"/>
                <w:szCs w:val="24"/>
                <w:highlight w:val="none"/>
                <w:vertAlign w:val="baseline"/>
              </w:rPr>
              <w:t>）</w:t>
            </w:r>
          </w:p>
          <w:p>
            <w:pPr>
              <w:ind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4"/>
                <w:szCs w:val="24"/>
                <w:highlight w:val="none"/>
                <w:vertAlign w:val="baseline"/>
              </w:rPr>
              <w:t>Hargadokumentender(</w:t>
            </w:r>
            <w:r>
              <w:rPr>
                <w:rFonts w:hint="eastAsia" w:ascii="Times New Roman" w:hAnsi="Times New Roman" w:cs="Times New Roman"/>
                <w:sz w:val="24"/>
                <w:szCs w:val="24"/>
                <w:highlight w:val="none"/>
                <w:vertAlign w:val="baseline"/>
                <w:lang w:val="en-US" w:eastAsia="zh-CN"/>
              </w:rPr>
              <w:t>IDR</w:t>
            </w:r>
            <w:r>
              <w:rPr>
                <w:rFonts w:hint="default" w:ascii="Times New Roman" w:hAnsi="Times New Roman" w:eastAsia="宋体" w:cs="Times New Roman"/>
                <w:sz w:val="24"/>
                <w:szCs w:val="24"/>
                <w:highlight w:val="none"/>
                <w:vertAlign w:val="baseline"/>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1672" w:type="dxa"/>
          </w:tcPr>
          <w:p>
            <w:pPr>
              <w:ind w:left="0" w:leftChars="0" w:firstLine="0" w:firstLineChars="0"/>
              <w:rPr>
                <w:rFonts w:hint="default" w:ascii="Times New Roman" w:hAnsi="Times New Roman" w:eastAsia="宋体" w:cs="Times New Roman"/>
                <w:sz w:val="24"/>
                <w:szCs w:val="24"/>
                <w:highlight w:val="none"/>
                <w:vertAlign w:val="baseline"/>
              </w:rPr>
            </w:pPr>
            <w:r>
              <w:rPr>
                <w:rFonts w:hint="default" w:ascii="Times New Roman" w:hAnsi="Times New Roman" w:eastAsia="宋体" w:cs="Times New Roman"/>
                <w:sz w:val="21"/>
                <w:szCs w:val="21"/>
                <w:highlight w:val="none"/>
                <w:vertAlign w:val="baseline"/>
              </w:rPr>
              <w:t>BYJG-2026-002</w:t>
            </w:r>
          </w:p>
        </w:tc>
        <w:tc>
          <w:tcPr>
            <w:tcW w:w="2343" w:type="dxa"/>
            <w:shd w:val="clear" w:color="auto" w:fill="auto"/>
            <w:tcFitText/>
            <w:vAlign w:val="center"/>
          </w:tcPr>
          <w:p>
            <w:pPr>
              <w:snapToGrid/>
              <w:spacing w:line="240" w:lineRule="auto"/>
              <w:ind w:left="0" w:leftChars="0" w:right="0" w:rightChars="0" w:firstLine="0" w:firstLineChars="0"/>
              <w:jc w:val="left"/>
              <w:rPr>
                <w:rFonts w:hint="default" w:ascii="Times New Roman" w:hAnsi="Times New Roman" w:eastAsia="宋体" w:cs="Times New Roman"/>
                <w:snapToGrid/>
                <w:color w:val="auto"/>
                <w:spacing w:val="0"/>
                <w:w w:val="28"/>
                <w:kern w:val="0"/>
                <w:sz w:val="24"/>
                <w:szCs w:val="24"/>
                <w:highlight w:val="none"/>
                <w:u w:val="single"/>
                <w:lang w:val="en-US" w:eastAsia="zh-CN" w:bidi="ar"/>
              </w:rPr>
            </w:pPr>
            <w:r>
              <w:rPr>
                <w:rFonts w:hint="default" w:ascii="Times New Roman" w:hAnsi="Times New Roman" w:eastAsia="宋体" w:cs="Times New Roman"/>
                <w:snapToGrid/>
                <w:color w:val="auto"/>
                <w:spacing w:val="26"/>
                <w:w w:val="28"/>
                <w:kern w:val="0"/>
                <w:sz w:val="24"/>
                <w:szCs w:val="24"/>
                <w:highlight w:val="none"/>
                <w:u w:val="single"/>
                <w:lang w:val="en-US" w:eastAsia="zh-CN" w:bidi="ar"/>
              </w:rPr>
              <w:t>#1、#2锅炉磨煤机及落煤管防磨防护改</w:t>
            </w:r>
            <w:r>
              <w:rPr>
                <w:rFonts w:hint="default" w:ascii="Times New Roman" w:hAnsi="Times New Roman" w:eastAsia="宋体" w:cs="Times New Roman"/>
                <w:snapToGrid/>
                <w:color w:val="auto"/>
                <w:spacing w:val="0"/>
                <w:w w:val="28"/>
                <w:kern w:val="0"/>
                <w:sz w:val="24"/>
                <w:szCs w:val="24"/>
                <w:highlight w:val="none"/>
                <w:u w:val="single"/>
                <w:lang w:val="en-US" w:eastAsia="zh-CN" w:bidi="ar"/>
              </w:rPr>
              <w:t>造</w:t>
            </w:r>
          </w:p>
          <w:p>
            <w:pPr>
              <w:snapToGrid/>
              <w:spacing w:line="240" w:lineRule="auto"/>
              <w:ind w:left="0" w:leftChars="0" w:right="0" w:rightChars="0" w:firstLine="0" w:firstLineChars="0"/>
              <w:jc w:val="left"/>
              <w:rPr>
                <w:rFonts w:hint="default" w:ascii="Times New Roman" w:hAnsi="Times New Roman" w:eastAsia="宋体" w:cs="Times New Roman"/>
                <w:color w:val="auto"/>
                <w:spacing w:val="0"/>
                <w:sz w:val="24"/>
                <w:szCs w:val="24"/>
                <w:highlight w:val="none"/>
                <w:lang w:val="en-US" w:eastAsia="en-US" w:bidi="ar-SA"/>
              </w:rPr>
            </w:pPr>
            <w:r>
              <w:rPr>
                <w:rFonts w:ascii="宋体" w:hAnsi="宋体" w:eastAsia="宋体" w:cs="宋体"/>
                <w:spacing w:val="0"/>
                <w:sz w:val="10"/>
                <w:szCs w:val="10"/>
              </w:rPr>
              <w:t xml:space="preserve">Pekerjaan Modifikasi Perlindungan Anti-Keausan pada </w:t>
            </w:r>
            <w:r>
              <w:rPr>
                <w:rFonts w:ascii="宋体" w:hAnsi="宋体" w:eastAsia="宋体" w:cs="宋体"/>
                <w:spacing w:val="0"/>
                <w:sz w:val="24"/>
                <w:szCs w:val="24"/>
              </w:rPr>
              <w:t>Coal Mill dan Pipa Jatuh Batubara Boiler Unit #1 dan #2</w:t>
            </w:r>
          </w:p>
        </w:tc>
        <w:tc>
          <w:tcPr>
            <w:tcW w:w="2343" w:type="dxa"/>
            <w:shd w:val="clear" w:color="auto" w:fill="auto"/>
            <w:tcFitText/>
            <w:vAlign w:val="center"/>
          </w:tcPr>
          <w:p>
            <w:pPr>
              <w:snapToGrid/>
              <w:spacing w:line="240" w:lineRule="auto"/>
              <w:ind w:left="0" w:leftChars="0" w:right="0" w:rightChars="0" w:firstLine="0" w:firstLineChars="0"/>
              <w:jc w:val="left"/>
              <w:rPr>
                <w:rFonts w:hint="default" w:ascii="Times New Roman" w:hAnsi="Times New Roman" w:eastAsia="宋体" w:cs="Times New Roman"/>
                <w:color w:val="auto"/>
                <w:spacing w:val="0"/>
                <w:sz w:val="24"/>
                <w:szCs w:val="24"/>
                <w:highlight w:val="none"/>
                <w:lang w:val="en-US" w:eastAsia="en-US" w:bidi="ar-SA"/>
              </w:rPr>
            </w:pPr>
            <w:r>
              <w:rPr>
                <w:rFonts w:hint="eastAsia"/>
                <w:spacing w:val="0"/>
                <w:w w:val="26"/>
                <w:highlight w:val="none"/>
                <w:lang w:val="en-US" w:eastAsia="zh-CN"/>
              </w:rPr>
              <w:t>详见技术规范书</w:t>
            </w:r>
            <w:r>
              <w:rPr>
                <w:rFonts w:hint="eastAsia"/>
                <w:w w:val="26"/>
                <w:highlight w:val="none"/>
                <w:lang w:eastAsia="zh-CN"/>
              </w:rPr>
              <w:t>Lihat spesifikasi teknis untuk detail selengkapnya.</w:t>
            </w:r>
          </w:p>
        </w:tc>
        <w:tc>
          <w:tcPr>
            <w:tcW w:w="2363" w:type="dxa"/>
          </w:tcPr>
          <w:p>
            <w:pPr>
              <w:rPr>
                <w:rFonts w:hint="default" w:ascii="Times New Roman" w:hAnsi="Times New Roman" w:eastAsia="宋体" w:cs="Times New Roman"/>
                <w:sz w:val="24"/>
                <w:szCs w:val="24"/>
                <w:highlight w:val="none"/>
                <w:vertAlign w:val="baseline"/>
                <w:lang w:val="en-US" w:eastAsia="zh-CN"/>
              </w:rPr>
            </w:pPr>
            <w:r>
              <w:rPr>
                <w:rFonts w:hint="eastAsia" w:ascii="Times New Roman" w:hAnsi="Times New Roman" w:cs="Times New Roman"/>
                <w:sz w:val="24"/>
                <w:szCs w:val="24"/>
                <w:highlight w:val="none"/>
                <w:vertAlign w:val="baseline"/>
                <w:lang w:val="en-US" w:eastAsia="zh-CN"/>
              </w:rPr>
              <w:t>1,000,000</w:t>
            </w:r>
          </w:p>
        </w:tc>
      </w:tr>
    </w:tbl>
    <w:p>
      <w:pPr>
        <w:ind w:firstLine="480"/>
        <w:rPr>
          <w:rFonts w:hint="default" w:ascii="Times New Roman" w:hAnsi="Times New Roman" w:eastAsia="宋体" w:cs="Times New Roman"/>
          <w:sz w:val="24"/>
          <w:szCs w:val="24"/>
          <w:highlight w:val="none"/>
        </w:rPr>
      </w:pPr>
    </w:p>
    <w:p>
      <w:pPr>
        <w:pStyle w:val="15"/>
        <w:numPr>
          <w:ilvl w:val="0"/>
          <w:numId w:val="1"/>
        </w:numPr>
        <w:tabs>
          <w:tab w:val="left" w:pos="240"/>
          <w:tab w:val="left" w:pos="480"/>
          <w:tab w:val="left" w:pos="720"/>
        </w:tabs>
        <w:spacing w:line="560" w:lineRule="exact"/>
        <w:ind w:firstLineChars="0"/>
        <w:outlineLvl w:val="1"/>
        <w:rPr>
          <w:rFonts w:hint="default" w:ascii="Times New Roman" w:hAnsi="Times New Roman" w:eastAsia="黑体" w:cs="Times New Roman"/>
          <w:bCs/>
          <w:kern w:val="0"/>
          <w:szCs w:val="24"/>
          <w:highlight w:val="none"/>
        </w:rPr>
      </w:pPr>
      <w:bookmarkStart w:id="8" w:name="_Toc27872"/>
      <w:r>
        <w:rPr>
          <w:rFonts w:hint="default" w:ascii="Times New Roman" w:hAnsi="Times New Roman" w:eastAsia="黑体" w:cs="Times New Roman"/>
          <w:bCs/>
          <w:kern w:val="0"/>
          <w:szCs w:val="24"/>
          <w:highlight w:val="none"/>
        </w:rPr>
        <w:t>投标人资格要求</w:t>
      </w:r>
      <w:bookmarkEnd w:id="8"/>
    </w:p>
    <w:p>
      <w:pPr>
        <w:pStyle w:val="15"/>
        <w:numPr>
          <w:ilvl w:val="-1"/>
          <w:numId w:val="0"/>
        </w:numPr>
        <w:tabs>
          <w:tab w:val="left" w:pos="240"/>
          <w:tab w:val="left" w:pos="480"/>
          <w:tab w:val="left" w:pos="720"/>
        </w:tabs>
        <w:spacing w:line="560" w:lineRule="exact"/>
        <w:ind w:left="0" w:firstLine="0" w:firstLineChars="0"/>
        <w:outlineLvl w:val="1"/>
        <w:rPr>
          <w:rFonts w:hint="default" w:ascii="Times New Roman" w:hAnsi="Times New Roman" w:cs="Times New Roman"/>
          <w:szCs w:val="24"/>
          <w:highlight w:val="none"/>
          <w:lang w:eastAsia="zh-CN" w:bidi="ar"/>
        </w:rPr>
      </w:pPr>
      <w:bookmarkStart w:id="9" w:name="_Toc11766"/>
      <w:r>
        <w:rPr>
          <w:rFonts w:hint="eastAsia" w:ascii="Times New Roman" w:hAnsi="Times New Roman" w:eastAsia="黑体" w:cs="Times New Roman"/>
          <w:bCs/>
          <w:kern w:val="0"/>
          <w:szCs w:val="24"/>
          <w:highlight w:val="none"/>
          <w:lang w:val="en-US" w:eastAsia="zh-CN"/>
        </w:rPr>
        <w:t>3.</w:t>
      </w:r>
      <w:r>
        <w:rPr>
          <w:rFonts w:hint="default" w:ascii="Times New Roman" w:hAnsi="Times New Roman" w:eastAsia="宋体" w:cs="Times New Roman"/>
          <w:sz w:val="24"/>
          <w:szCs w:val="24"/>
          <w:highlight w:val="none"/>
        </w:rPr>
        <w:t>Persyaratan Kualifikasi Peserta Tender</w:t>
      </w:r>
      <w:bookmarkEnd w:id="9"/>
    </w:p>
    <w:p>
      <w:pPr>
        <w:numPr>
          <w:ilvl w:val="0"/>
          <w:numId w:val="2"/>
        </w:numPr>
        <w:spacing w:beforeLines="-2147483648" w:afterLines="-2147483648" w:line="560" w:lineRule="exact"/>
        <w:ind w:firstLine="480" w:firstLineChars="0"/>
        <w:rPr>
          <w:rFonts w:hint="default" w:ascii="Times New Roman" w:hAnsi="Times New Roman" w:eastAsia="宋体" w:cs="Times New Roman"/>
          <w:kern w:val="0"/>
          <w:sz w:val="24"/>
          <w:szCs w:val="24"/>
          <w:highlight w:val="none"/>
          <w:lang w:val="en-US" w:eastAsia="zh-CN" w:bidi="ar"/>
        </w:rPr>
      </w:pPr>
      <w:r>
        <w:rPr>
          <w:rFonts w:hint="default" w:ascii="Times New Roman" w:hAnsi="Times New Roman" w:eastAsia="宋体" w:cs="Times New Roman"/>
          <w:kern w:val="0"/>
          <w:sz w:val="24"/>
          <w:szCs w:val="24"/>
          <w:highlight w:val="none"/>
          <w:lang w:val="en-US" w:eastAsia="zh-CN" w:bidi="ar"/>
        </w:rPr>
        <w:t>投标人为印度尼西亚境内合法注册的独立企业法人或其他组织，具有独立承担民事责任能力，具有独立订立合同的权利。</w:t>
      </w:r>
    </w:p>
    <w:p>
      <w:pPr>
        <w:numPr>
          <w:ilvl w:val="-1"/>
          <w:numId w:val="0"/>
        </w:numPr>
        <w:spacing w:beforeLines="-2147483648" w:afterLines="-2147483648" w:line="560" w:lineRule="exact"/>
        <w:ind w:firstLine="480" w:firstLineChars="200"/>
        <w:rPr>
          <w:rFonts w:hint="default" w:ascii="Times New Roman" w:hAnsi="Times New Roman" w:eastAsia="宋体" w:cs="Times New Roman"/>
          <w:kern w:val="0"/>
          <w:sz w:val="24"/>
          <w:szCs w:val="24"/>
          <w:highlight w:val="none"/>
          <w:lang w:val="en-US" w:eastAsia="zh-CN" w:bidi="ar"/>
        </w:rPr>
      </w:pPr>
      <w:r>
        <w:rPr>
          <w:rFonts w:hint="eastAsia" w:ascii="Times New Roman" w:hAnsi="Times New Roman" w:eastAsia="宋体" w:cs="Times New Roman"/>
          <w:sz w:val="24"/>
          <w:szCs w:val="24"/>
          <w:highlight w:val="none"/>
          <w:lang w:val="en-US" w:eastAsia="zh-CN"/>
        </w:rPr>
        <w:t>1.</w:t>
      </w:r>
      <w:r>
        <w:rPr>
          <w:rFonts w:hint="default" w:ascii="Times New Roman" w:hAnsi="Times New Roman" w:eastAsia="宋体" w:cs="Times New Roman"/>
          <w:sz w:val="24"/>
          <w:szCs w:val="24"/>
          <w:highlight w:val="none"/>
        </w:rPr>
        <w:t>Peserta tender</w:t>
      </w:r>
      <w:r>
        <w:rPr>
          <w:rFonts w:ascii="宋体" w:hAnsi="宋体" w:eastAsia="宋体" w:cs="宋体"/>
          <w:sz w:val="24"/>
          <w:szCs w:val="24"/>
        </w:rPr>
        <w:t xml:space="preserve"> </w:t>
      </w:r>
      <w:r>
        <w:rPr>
          <w:rFonts w:hint="default" w:ascii="Times New Roman" w:hAnsi="Times New Roman" w:eastAsia="宋体" w:cs="Times New Roman"/>
          <w:sz w:val="24"/>
          <w:szCs w:val="24"/>
        </w:rPr>
        <w:t>harus merupakan badan hukum independen atau organisasi lain yang terdaftar secara sah di Indonesia, memiliki kemampuan untuk secara mandiri menanggung tanggung jawab perdata, serta memiliki hak untuk menandatangani dan melaksanakan kontrak secara mandiri.</w:t>
      </w:r>
    </w:p>
    <w:p>
      <w:pPr>
        <w:numPr>
          <w:ilvl w:val="-1"/>
          <w:numId w:val="0"/>
        </w:numPr>
        <w:spacing w:beforeLines="-2147483648" w:afterLines="-2147483648" w:line="560" w:lineRule="exact"/>
        <w:ind w:firstLine="480" w:firstLineChars="0"/>
        <w:rPr>
          <w:rFonts w:hint="default" w:ascii="Times New Roman" w:hAnsi="Times New Roman" w:eastAsia="宋体" w:cs="Times New Roman"/>
          <w:kern w:val="0"/>
          <w:sz w:val="24"/>
          <w:szCs w:val="24"/>
          <w:highlight w:val="none"/>
          <w:lang w:val="en-US" w:eastAsia="zh-CN" w:bidi="ar"/>
        </w:rPr>
      </w:pPr>
      <w:r>
        <w:rPr>
          <w:rFonts w:hint="default" w:ascii="Times New Roman" w:hAnsi="Times New Roman" w:eastAsia="宋体" w:cs="Times New Roman"/>
          <w:kern w:val="0"/>
          <w:sz w:val="24"/>
          <w:szCs w:val="24"/>
          <w:highlight w:val="none"/>
          <w:lang w:val="en-US" w:eastAsia="zh-CN" w:bidi="ar"/>
        </w:rPr>
        <w:t>2.投标人没有处于责令停产、停业或进入破产程序，且资产未被重组、接管和冻结。</w:t>
      </w:r>
    </w:p>
    <w:p>
      <w:pPr>
        <w:numPr>
          <w:ilvl w:val="-1"/>
          <w:numId w:val="0"/>
        </w:numPr>
        <w:spacing w:beforeLines="-2147483648" w:afterLines="-2147483648" w:line="560" w:lineRule="exact"/>
        <w:ind w:firstLine="480" w:firstLineChars="0"/>
        <w:rPr>
          <w:rFonts w:ascii="宋体" w:hAnsi="宋体" w:eastAsia="宋体" w:cs="宋体"/>
          <w:sz w:val="24"/>
          <w:szCs w:val="24"/>
        </w:rPr>
      </w:pPr>
      <w:r>
        <w:rPr>
          <w:rFonts w:hint="eastAsia" w:ascii="Times New Roman" w:hAnsi="Times New Roman" w:eastAsia="宋体" w:cs="Times New Roman"/>
          <w:kern w:val="0"/>
          <w:sz w:val="24"/>
          <w:szCs w:val="24"/>
          <w:highlight w:val="none"/>
          <w:lang w:val="en-US" w:eastAsia="zh-CN" w:bidi="ar"/>
        </w:rPr>
        <w:t>2.</w:t>
      </w:r>
      <w:r>
        <w:rPr>
          <w:rFonts w:hint="default" w:ascii="Times New Roman" w:hAnsi="Times New Roman" w:eastAsia="宋体" w:cs="Times New Roman"/>
          <w:sz w:val="24"/>
          <w:szCs w:val="24"/>
        </w:rPr>
        <w:t>Peserta tender tidak sedang dikenakan perintah penghentian produksi atau kegiatan usaha, tidak sedang dalam proses kepailitan, serta asetnya tidak sedang direstrukturisasi, berada dalam pengawasan pihak lain, maupun dibekukan</w:t>
      </w:r>
      <w:r>
        <w:rPr>
          <w:rFonts w:ascii="宋体" w:hAnsi="宋体" w:eastAsia="宋体" w:cs="宋体"/>
          <w:sz w:val="24"/>
          <w:szCs w:val="24"/>
        </w:rPr>
        <w:t>.</w:t>
      </w:r>
    </w:p>
    <w:p>
      <w:pPr>
        <w:numPr>
          <w:ilvl w:val="-1"/>
          <w:numId w:val="0"/>
        </w:numPr>
        <w:spacing w:beforeLines="-2147483648" w:afterLines="-2147483648" w:line="560" w:lineRule="exact"/>
        <w:ind w:firstLine="480" w:firstLineChars="0"/>
        <w:rPr>
          <w:rFonts w:hint="default" w:ascii="Times New Roman" w:hAnsi="Times New Roman" w:eastAsia="宋体" w:cs="Times New Roman"/>
          <w:kern w:val="0"/>
          <w:sz w:val="24"/>
          <w:szCs w:val="24"/>
          <w:highlight w:val="none"/>
          <w:lang w:val="en-US" w:eastAsia="zh-CN" w:bidi="ar"/>
        </w:rPr>
      </w:pPr>
      <w:r>
        <w:rPr>
          <w:rFonts w:hint="default" w:ascii="Times New Roman" w:hAnsi="Times New Roman" w:eastAsia="宋体" w:cs="Times New Roman"/>
          <w:kern w:val="0"/>
          <w:sz w:val="24"/>
          <w:szCs w:val="24"/>
          <w:highlight w:val="none"/>
          <w:lang w:val="en-US" w:eastAsia="zh-CN" w:bidi="ar"/>
        </w:rPr>
        <w:t>3.投标人没有处于政府主管部门或中国华电集团有限公司系统内单位相关文件确认的禁止投标的处罚期内。</w:t>
      </w:r>
    </w:p>
    <w:p>
      <w:pPr>
        <w:numPr>
          <w:ilvl w:val="-1"/>
          <w:numId w:val="0"/>
        </w:numPr>
        <w:spacing w:beforeLines="-2147483648" w:afterLines="-2147483648" w:line="560" w:lineRule="exact"/>
        <w:ind w:firstLine="480" w:firstLineChars="0"/>
        <w:rPr>
          <w:rFonts w:hint="default" w:ascii="Times New Roman" w:hAnsi="Times New Roman" w:eastAsia="宋体" w:cs="Times New Roman"/>
          <w:kern w:val="0"/>
          <w:sz w:val="24"/>
          <w:szCs w:val="24"/>
          <w:highlight w:val="none"/>
          <w:lang w:val="en-US" w:eastAsia="zh-CN" w:bidi="ar"/>
        </w:rPr>
      </w:pPr>
      <w:r>
        <w:rPr>
          <w:rFonts w:hint="eastAsia" w:ascii="Times New Roman" w:hAnsi="Times New Roman" w:eastAsia="宋体" w:cs="Times New Roman"/>
          <w:kern w:val="0"/>
          <w:sz w:val="24"/>
          <w:szCs w:val="24"/>
          <w:highlight w:val="none"/>
          <w:lang w:val="en-US" w:eastAsia="zh-CN" w:bidi="ar"/>
        </w:rPr>
        <w:t>3.</w:t>
      </w:r>
      <w:r>
        <w:rPr>
          <w:rFonts w:hint="default" w:ascii="Times New Roman" w:hAnsi="Times New Roman" w:eastAsia="宋体" w:cs="Times New Roman"/>
          <w:sz w:val="24"/>
          <w:szCs w:val="24"/>
        </w:rPr>
        <w:t>Peserta tender tidak sedang dalam masa sanksi larangan mengikuti tender sebagaimana ditetapkan oleh instansi pemerintah yang berwenang atau unit terkait dalam sistem China Huadian Group Co., Ltd.</w:t>
      </w:r>
    </w:p>
    <w:p>
      <w:pPr>
        <w:numPr>
          <w:ilvl w:val="-1"/>
          <w:numId w:val="0"/>
        </w:numPr>
        <w:spacing w:beforeLines="-2147483648" w:afterLines="-2147483648" w:line="560" w:lineRule="exact"/>
        <w:ind w:firstLine="480" w:firstLineChars="0"/>
        <w:rPr>
          <w:rFonts w:hint="default" w:ascii="Times New Roman" w:hAnsi="Times New Roman" w:eastAsia="宋体" w:cs="Times New Roman"/>
          <w:kern w:val="0"/>
          <w:sz w:val="24"/>
          <w:szCs w:val="24"/>
          <w:highlight w:val="none"/>
          <w:lang w:val="en-US" w:eastAsia="zh-CN" w:bidi="ar"/>
        </w:rPr>
      </w:pPr>
      <w:r>
        <w:rPr>
          <w:rFonts w:hint="default" w:ascii="Times New Roman" w:hAnsi="Times New Roman" w:eastAsia="宋体" w:cs="Times New Roman"/>
          <w:kern w:val="0"/>
          <w:sz w:val="24"/>
          <w:szCs w:val="24"/>
          <w:highlight w:val="none"/>
          <w:lang w:val="en-US" w:eastAsia="zh-CN" w:bidi="ar"/>
        </w:rPr>
        <w:t>4.与招标人存在利害关系可能影响招标公正性的法人、其他组织或者个人，不得参加投标。单位负责人为同一人或者存在控股、管理关系的不同单位，不得参加同一标段投标或者未划分标段的同一招标项目投标。</w:t>
      </w:r>
    </w:p>
    <w:p>
      <w:pPr>
        <w:numPr>
          <w:ilvl w:val="-1"/>
          <w:numId w:val="0"/>
        </w:numPr>
        <w:spacing w:beforeLines="-2147483648" w:afterLines="-2147483648" w:line="560" w:lineRule="exact"/>
        <w:ind w:firstLine="480" w:firstLineChars="0"/>
        <w:rPr>
          <w:rFonts w:hint="default" w:ascii="Times New Roman" w:hAnsi="Times New Roman" w:eastAsia="宋体" w:cs="Times New Roman"/>
          <w:sz w:val="24"/>
          <w:szCs w:val="24"/>
          <w:highlight w:val="none"/>
        </w:rPr>
      </w:pPr>
      <w:r>
        <w:rPr>
          <w:rFonts w:hint="eastAsia" w:ascii="Times New Roman" w:hAnsi="Times New Roman" w:eastAsia="宋体" w:cs="Times New Roman"/>
          <w:kern w:val="0"/>
          <w:sz w:val="24"/>
          <w:szCs w:val="24"/>
          <w:highlight w:val="none"/>
          <w:lang w:val="en-US" w:eastAsia="zh-CN" w:bidi="ar"/>
        </w:rPr>
        <w:t>4</w:t>
      </w:r>
      <w:r>
        <w:rPr>
          <w:rFonts w:hint="default" w:ascii="Times New Roman" w:hAnsi="Times New Roman" w:eastAsia="宋体" w:cs="Times New Roman"/>
          <w:kern w:val="0"/>
          <w:sz w:val="24"/>
          <w:szCs w:val="24"/>
          <w:highlight w:val="none"/>
          <w:lang w:val="en-US" w:eastAsia="zh-CN" w:bidi="ar"/>
        </w:rPr>
        <w:t>.</w:t>
      </w:r>
      <w:r>
        <w:rPr>
          <w:rFonts w:hint="default" w:ascii="Times New Roman" w:hAnsi="Times New Roman" w:eastAsia="宋体" w:cs="Times New Roman"/>
          <w:sz w:val="24"/>
          <w:szCs w:val="24"/>
        </w:rPr>
        <w:t>Badan hukum, organisasi lain, atau individu yang memiliki hubungan kepentingan dengan pihak pemberi tender yang dapat memengaruhi keadilan proses tender tidak diperkenankan mengikuti tender. Perusahaan yang memiliki pimpinan yang sama, atau memiliki hubungan kepemilikan maupun hubungan manajemen, tidak diperkenankan mengikuti tender pada paket yang sama ataupun pada proyek tender yang sama yang tidak dibagi ke dalam beberapa paket.</w:t>
      </w:r>
    </w:p>
    <w:p>
      <w:pPr>
        <w:numPr>
          <w:ilvl w:val="-1"/>
          <w:numId w:val="0"/>
        </w:numPr>
        <w:spacing w:beforeLines="-2147483648" w:afterLines="-2147483648" w:line="560" w:lineRule="exact"/>
        <w:ind w:firstLine="480" w:firstLineChars="0"/>
        <w:rPr>
          <w:rFonts w:hint="default" w:ascii="Times New Roman" w:hAnsi="Times New Roman" w:eastAsia="宋体" w:cs="Times New Roman"/>
          <w:sz w:val="24"/>
          <w:szCs w:val="24"/>
          <w:highlight w:val="none"/>
        </w:rPr>
      </w:pPr>
      <w:r>
        <w:rPr>
          <w:rFonts w:hint="eastAsia" w:ascii="Times New Roman" w:hAnsi="Times New Roman" w:cs="Times New Roman"/>
          <w:sz w:val="24"/>
          <w:szCs w:val="24"/>
          <w:highlight w:val="none"/>
          <w:lang w:val="en-US" w:eastAsia="zh-CN"/>
        </w:rPr>
        <w:t>5</w:t>
      </w:r>
      <w:r>
        <w:rPr>
          <w:rFonts w:hint="default" w:ascii="Times New Roman" w:hAnsi="Times New Roman" w:eastAsia="宋体" w:cs="Times New Roman"/>
          <w:sz w:val="24"/>
          <w:szCs w:val="24"/>
          <w:highlight w:val="none"/>
        </w:rPr>
        <w:t>.业绩要求</w:t>
      </w:r>
    </w:p>
    <w:p>
      <w:pPr>
        <w:numPr>
          <w:ilvl w:val="-1"/>
          <w:numId w:val="0"/>
        </w:numPr>
        <w:spacing w:beforeLines="-2147483648" w:afterLines="-2147483648" w:line="560" w:lineRule="exact"/>
        <w:ind w:firstLine="480" w:firstLineChars="0"/>
        <w:rPr>
          <w:rFonts w:hint="default" w:ascii="Times New Roman" w:hAnsi="Times New Roman" w:eastAsia="宋体" w:cs="Times New Roman"/>
          <w:sz w:val="24"/>
          <w:szCs w:val="24"/>
          <w:highlight w:val="none"/>
        </w:rPr>
      </w:pPr>
      <w:r>
        <w:rPr>
          <w:rFonts w:hint="default" w:ascii="Times New Roman" w:hAnsi="Times New Roman" w:cs="Times New Roman"/>
          <w:sz w:val="24"/>
          <w:szCs w:val="24"/>
          <w:highlight w:val="none"/>
          <w:lang w:val="en-US" w:eastAsia="zh-CN"/>
        </w:rPr>
        <w:t>5.</w:t>
      </w:r>
      <w:r>
        <w:rPr>
          <w:rFonts w:hint="default" w:ascii="Times New Roman" w:hAnsi="Times New Roman" w:eastAsia="宋体" w:cs="Times New Roman"/>
          <w:sz w:val="24"/>
          <w:szCs w:val="24"/>
        </w:rPr>
        <w:t>Persyaratan Pengalaman Kerja</w:t>
      </w:r>
    </w:p>
    <w:p>
      <w:pPr>
        <w:numPr>
          <w:ilvl w:val="-1"/>
          <w:numId w:val="0"/>
        </w:numPr>
        <w:spacing w:beforeLines="-2147483648" w:afterLines="-2147483648" w:line="560" w:lineRule="exact"/>
        <w:ind w:firstLine="480" w:firstLineChars="0"/>
        <w:rPr>
          <w:rFonts w:hint="eastAsia" w:ascii="Times New Roman" w:hAnsi="Times New Roman" w:cs="Times New Roman"/>
          <w:sz w:val="24"/>
          <w:szCs w:val="24"/>
          <w:highlight w:val="none"/>
          <w:lang w:eastAsia="zh-CN"/>
        </w:rPr>
      </w:pPr>
      <w:r>
        <w:rPr>
          <w:rFonts w:hint="default" w:ascii="Times New Roman" w:hAnsi="Times New Roman" w:eastAsia="宋体" w:cs="Times New Roman"/>
          <w:sz w:val="24"/>
          <w:szCs w:val="24"/>
          <w:highlight w:val="none"/>
        </w:rPr>
        <w:t xml:space="preserve"> 投标人所提供产品自2021年</w:t>
      </w:r>
      <w:r>
        <w:rPr>
          <w:rFonts w:hint="eastAsia" w:ascii="Times New Roman" w:hAnsi="Times New Roman" w:cs="Times New Roman"/>
          <w:sz w:val="24"/>
          <w:szCs w:val="24"/>
          <w:highlight w:val="none"/>
          <w:lang w:val="en-US" w:eastAsia="zh-CN"/>
        </w:rPr>
        <w:t>1月1日</w:t>
      </w:r>
      <w:r>
        <w:rPr>
          <w:rFonts w:hint="default" w:ascii="Times New Roman" w:hAnsi="Times New Roman" w:eastAsia="宋体" w:cs="Times New Roman"/>
          <w:sz w:val="24"/>
          <w:szCs w:val="24"/>
          <w:highlight w:val="none"/>
        </w:rPr>
        <w:t>起至少在</w:t>
      </w:r>
      <w:r>
        <w:rPr>
          <w:rFonts w:hint="eastAsia" w:ascii="Times New Roman" w:hAnsi="Times New Roman" w:cs="Times New Roman"/>
          <w:sz w:val="24"/>
          <w:szCs w:val="24"/>
          <w:highlight w:val="none"/>
          <w:lang w:val="en-US" w:eastAsia="zh-CN"/>
        </w:rPr>
        <w:t>135</w:t>
      </w:r>
      <w:r>
        <w:rPr>
          <w:rFonts w:hint="default" w:ascii="Times New Roman" w:hAnsi="Times New Roman" w:eastAsia="宋体" w:cs="Times New Roman"/>
          <w:sz w:val="24"/>
          <w:szCs w:val="24"/>
          <w:highlight w:val="none"/>
        </w:rPr>
        <w:t>MW及以上机组中速磨煤机系统上使用</w:t>
      </w:r>
      <w:r>
        <w:rPr>
          <w:rFonts w:hint="eastAsia" w:ascii="Times New Roman" w:hAnsi="Times New Roman" w:cs="Times New Roman"/>
          <w:sz w:val="24"/>
          <w:szCs w:val="24"/>
          <w:highlight w:val="none"/>
          <w:lang w:val="en-US" w:eastAsia="zh-CN"/>
        </w:rPr>
        <w:t>过</w:t>
      </w:r>
      <w:r>
        <w:rPr>
          <w:rFonts w:hint="default" w:ascii="Times New Roman" w:hAnsi="Times New Roman" w:eastAsia="宋体" w:cs="Times New Roman"/>
          <w:sz w:val="24"/>
          <w:szCs w:val="24"/>
          <w:highlight w:val="none"/>
        </w:rPr>
        <w:t>的供货业绩</w:t>
      </w:r>
      <w:r>
        <w:rPr>
          <w:rFonts w:hint="eastAsia" w:ascii="宋体" w:hAnsi="宋体" w:cs="宋体"/>
          <w:sz w:val="24"/>
          <w:szCs w:val="24"/>
          <w:highlight w:val="none"/>
          <w:lang w:val="en-US" w:eastAsia="zh-CN"/>
        </w:rPr>
        <w:t>（</w:t>
      </w:r>
      <w:r>
        <w:rPr>
          <w:rFonts w:hint="eastAsia" w:cs="宋体"/>
          <w:sz w:val="24"/>
          <w:szCs w:val="24"/>
          <w:highlight w:val="none"/>
          <w:lang w:val="en-US" w:eastAsia="zh-CN"/>
        </w:rPr>
        <w:t>或</w:t>
      </w:r>
      <w:r>
        <w:rPr>
          <w:rFonts w:hint="eastAsia" w:ascii="宋体" w:hAnsi="宋体" w:cs="宋体"/>
          <w:sz w:val="24"/>
          <w:szCs w:val="24"/>
          <w:highlight w:val="none"/>
          <w:lang w:val="en-US" w:eastAsia="zh-CN"/>
        </w:rPr>
        <w:t>提供本次投标所用品牌厂商的业绩）</w:t>
      </w:r>
      <w:r>
        <w:rPr>
          <w:rFonts w:hint="default" w:ascii="Times New Roman" w:hAnsi="Times New Roman" w:eastAsia="宋体" w:cs="Times New Roman"/>
          <w:sz w:val="24"/>
          <w:szCs w:val="24"/>
          <w:highlight w:val="none"/>
        </w:rPr>
        <w:t>，并需提供供货合同原件扫描件（每个原件扫描件均应包括合同封面、供货清单、签字盖章页等主要内容）</w:t>
      </w:r>
      <w:r>
        <w:rPr>
          <w:rFonts w:hint="eastAsia" w:ascii="Times New Roman" w:hAnsi="Times New Roman" w:cs="Times New Roman"/>
          <w:sz w:val="24"/>
          <w:szCs w:val="24"/>
          <w:highlight w:val="none"/>
          <w:lang w:eastAsia="zh-CN"/>
        </w:rPr>
        <w:t>。</w:t>
      </w:r>
    </w:p>
    <w:p>
      <w:pPr>
        <w:numPr>
          <w:ilvl w:val="-1"/>
          <w:numId w:val="0"/>
        </w:numPr>
        <w:wordWrap/>
        <w:spacing w:line="560" w:lineRule="exact"/>
        <w:ind w:firstLine="48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Peserta tender harus memiliki pengalaman penyediaan produk yang telah digunakan pada sistem coal mill tipe medium-speed untuk unit pembangkit berkapasitas 135 MW atau lebih sejak 1 Januari 2021 (atau dapat menyerahkan referensi pengalaman dari produsen merek yang digunakan dalam penawaran ini). Peserta wajib melampirkan salinan hasil pemindaian kontrak penyediaan sebagai bukti pengalaman, yang sekurang-kurangnya mencakup halaman sampul kontrak, daftar barang yang disuplai, halaman tanda tangan dan stempel, serta dokumen penting lainnya.</w:t>
      </w:r>
    </w:p>
    <w:p>
      <w:pPr>
        <w:numPr>
          <w:ilvl w:val="-1"/>
          <w:numId w:val="0"/>
        </w:numPr>
        <w:wordWrap/>
        <w:spacing w:line="560" w:lineRule="exact"/>
        <w:ind w:firstLine="480"/>
        <w:rPr>
          <w:rFonts w:hint="default" w:ascii="Times New Roman" w:hAnsi="Times New Roman" w:eastAsia="宋体" w:cs="Times New Roman"/>
          <w:b w:val="0"/>
          <w:bCs w:val="0"/>
          <w:sz w:val="24"/>
          <w:szCs w:val="24"/>
          <w:highlight w:val="none"/>
          <w:lang w:val="en-US" w:eastAsia="zh-CN" w:bidi="ar"/>
        </w:rPr>
      </w:pPr>
      <w:r>
        <w:rPr>
          <w:rFonts w:hint="eastAsia" w:ascii="Times New Roman" w:hAnsi="Times New Roman" w:cs="Times New Roman"/>
          <w:b w:val="0"/>
          <w:bCs w:val="0"/>
          <w:sz w:val="24"/>
          <w:szCs w:val="24"/>
          <w:highlight w:val="none"/>
          <w:lang w:val="en-US" w:eastAsia="zh-CN" w:bidi="ar"/>
        </w:rPr>
        <w:t>6.本项目接受代理商投标。</w:t>
      </w:r>
    </w:p>
    <w:p>
      <w:pPr>
        <w:numPr>
          <w:ilvl w:val="-1"/>
          <w:numId w:val="0"/>
        </w:numPr>
        <w:wordWrap/>
        <w:spacing w:line="560" w:lineRule="exact"/>
        <w:ind w:firstLine="480" w:firstLineChars="200"/>
        <w:rPr>
          <w:rFonts w:hint="default" w:ascii="Times New Roman" w:hAnsi="Times New Roman" w:eastAsia="宋体" w:cs="Times New Roman"/>
          <w:b w:val="0"/>
          <w:bCs w:val="0"/>
          <w:sz w:val="24"/>
          <w:szCs w:val="24"/>
          <w:highlight w:val="none"/>
          <w:lang w:val="en-US" w:eastAsia="zh-CN" w:bidi="ar"/>
        </w:rPr>
      </w:pPr>
      <w:r>
        <w:rPr>
          <w:rFonts w:hint="eastAsia" w:ascii="Times New Roman" w:hAnsi="Times New Roman" w:cs="Times New Roman"/>
          <w:b w:val="0"/>
          <w:bCs w:val="0"/>
          <w:sz w:val="24"/>
          <w:szCs w:val="24"/>
          <w:highlight w:val="none"/>
          <w:lang w:val="en-US" w:eastAsia="zh-CN" w:bidi="ar"/>
        </w:rPr>
        <w:t>6</w:t>
      </w:r>
      <w:r>
        <w:rPr>
          <w:rFonts w:hint="default" w:ascii="Times New Roman" w:hAnsi="Times New Roman" w:cs="Times New Roman"/>
          <w:b w:val="0"/>
          <w:bCs w:val="0"/>
          <w:sz w:val="24"/>
          <w:szCs w:val="24"/>
          <w:highlight w:val="none"/>
          <w:lang w:val="en-US" w:eastAsia="zh-CN" w:bidi="ar"/>
        </w:rPr>
        <w:t>.</w:t>
      </w:r>
      <w:r>
        <w:rPr>
          <w:rFonts w:hint="default" w:ascii="Times New Roman" w:hAnsi="Times New Roman" w:eastAsia="宋体" w:cs="Times New Roman"/>
          <w:sz w:val="24"/>
          <w:szCs w:val="24"/>
        </w:rPr>
        <w:t>Proyek ini memperbolehkan agen/distributor resmi untuk mengikuti tender.</w:t>
      </w:r>
    </w:p>
    <w:p>
      <w:pPr>
        <w:adjustRightInd w:val="0"/>
        <w:spacing w:line="560" w:lineRule="exact"/>
        <w:ind w:firstLine="480"/>
        <w:rPr>
          <w:rFonts w:hint="default" w:ascii="Times New Roman" w:hAnsi="Times New Roman" w:cs="Times New Roman"/>
          <w:b w:val="0"/>
          <w:bCs w:val="0"/>
          <w:sz w:val="24"/>
          <w:szCs w:val="24"/>
          <w:highlight w:val="none"/>
          <w:lang w:val="en-US" w:eastAsia="zh-CN" w:bidi="ar"/>
        </w:rPr>
      </w:pPr>
      <w:r>
        <w:rPr>
          <w:rFonts w:hint="eastAsia" w:ascii="Times New Roman" w:hAnsi="Times New Roman" w:cs="Times New Roman"/>
          <w:b w:val="0"/>
          <w:bCs w:val="0"/>
          <w:sz w:val="24"/>
          <w:szCs w:val="24"/>
          <w:highlight w:val="none"/>
          <w:lang w:val="en-US" w:eastAsia="zh-CN" w:bidi="ar"/>
        </w:rPr>
        <w:t>7</w:t>
      </w:r>
      <w:r>
        <w:rPr>
          <w:rFonts w:hint="default" w:ascii="Times New Roman" w:hAnsi="Times New Roman" w:cs="Times New Roman"/>
          <w:b w:val="0"/>
          <w:bCs w:val="0"/>
          <w:sz w:val="24"/>
          <w:szCs w:val="24"/>
          <w:highlight w:val="none"/>
          <w:lang w:val="en-US" w:eastAsia="zh-CN" w:bidi="ar"/>
        </w:rPr>
        <w:t>.本项目不接受联合体投标。</w:t>
      </w:r>
    </w:p>
    <w:p>
      <w:pPr>
        <w:adjustRightInd w:val="0"/>
        <w:spacing w:line="560" w:lineRule="exact"/>
        <w:ind w:firstLine="480"/>
        <w:rPr>
          <w:highlight w:val="none"/>
        </w:rPr>
      </w:pPr>
      <w:r>
        <w:rPr>
          <w:rFonts w:hint="eastAsia" w:ascii="Times New Roman" w:hAnsi="Times New Roman" w:cs="Times New Roman"/>
          <w:b w:val="0"/>
          <w:bCs w:val="0"/>
          <w:sz w:val="24"/>
          <w:szCs w:val="24"/>
          <w:highlight w:val="none"/>
          <w:lang w:val="en-US" w:eastAsia="zh-CN" w:bidi="ar"/>
        </w:rPr>
        <w:t>7.</w:t>
      </w:r>
      <w:r>
        <w:rPr>
          <w:rFonts w:hint="default" w:ascii="Times New Roman" w:hAnsi="Times New Roman" w:eastAsia="宋体" w:cs="Times New Roman"/>
          <w:sz w:val="24"/>
          <w:szCs w:val="24"/>
        </w:rPr>
        <w:t>Proyek ini tidak menerima penawaran dalam bentuk kerja sama operasi, konsorsium, atau joint venture.</w:t>
      </w:r>
    </w:p>
    <w:bookmarkEnd w:id="1"/>
    <w:p>
      <w:pPr>
        <w:numPr>
          <w:ilvl w:val="0"/>
          <w:numId w:val="1"/>
        </w:numPr>
        <w:tabs>
          <w:tab w:val="left" w:pos="271"/>
          <w:tab w:val="left" w:pos="480"/>
        </w:tabs>
        <w:snapToGrid/>
        <w:spacing w:line="560" w:lineRule="exact"/>
        <w:ind w:left="449" w:hanging="448" w:hangingChars="187"/>
        <w:outlineLvl w:val="1"/>
        <w:rPr>
          <w:rFonts w:ascii="黑体" w:hAnsi="黑体" w:eastAsia="黑体" w:cs="Microsoft JhengHei"/>
          <w:b w:val="0"/>
          <w:bCs w:val="0"/>
          <w:highlight w:val="none"/>
        </w:rPr>
      </w:pPr>
      <w:bookmarkStart w:id="10" w:name="_Toc20632"/>
      <w:bookmarkStart w:id="11" w:name="_Toc485"/>
      <w:r>
        <w:rPr>
          <w:rFonts w:ascii="黑体" w:hAnsi="黑体" w:eastAsia="黑体" w:cs="Microsoft JhengHei"/>
          <w:bCs/>
          <w:highlight w:val="none"/>
        </w:rPr>
        <w:t>招标文件的获取</w:t>
      </w:r>
      <w:bookmarkEnd w:id="10"/>
      <w:bookmarkEnd w:id="11"/>
    </w:p>
    <w:p>
      <w:pPr>
        <w:numPr>
          <w:ilvl w:val="0"/>
          <w:numId w:val="0"/>
        </w:numPr>
        <w:tabs>
          <w:tab w:val="left" w:pos="271"/>
          <w:tab w:val="left" w:pos="480"/>
        </w:tabs>
        <w:snapToGrid/>
        <w:spacing w:line="560" w:lineRule="exact"/>
        <w:ind w:leftChars="-187" w:firstLine="480" w:firstLineChars="200"/>
        <w:outlineLvl w:val="1"/>
        <w:rPr>
          <w:rFonts w:ascii="黑体" w:hAnsi="黑体" w:eastAsia="黑体" w:cs="Microsoft JhengHei"/>
          <w:b w:val="0"/>
          <w:bCs w:val="0"/>
          <w:highlight w:val="none"/>
        </w:rPr>
      </w:pPr>
      <w:r>
        <w:rPr>
          <w:rFonts w:hint="eastAsia" w:ascii="黑体" w:hAnsi="黑体" w:eastAsia="黑体" w:cs="Microsoft JhengHei"/>
          <w:bCs/>
          <w:highlight w:val="none"/>
          <w:lang w:val="en-US" w:eastAsia="zh-CN"/>
        </w:rPr>
        <w:t>4.</w:t>
      </w:r>
      <w:r>
        <w:rPr>
          <w:rFonts w:hint="default" w:ascii="Times New Roman" w:hAnsi="Times New Roman" w:eastAsia="宋体" w:cs="Times New Roman"/>
          <w:b w:val="0"/>
          <w:bCs w:val="0"/>
          <w:sz w:val="24"/>
          <w:szCs w:val="24"/>
        </w:rPr>
        <w:t>Perolehan Dokumen Tender</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公告时间：从202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月</w:t>
      </w:r>
      <w:r>
        <w:rPr>
          <w:rFonts w:hint="eastAsia" w:ascii="Times New Roman" w:hAnsi="Times New Roman" w:cs="Times New Roman"/>
          <w:bCs/>
          <w:szCs w:val="24"/>
          <w:highlight w:val="none"/>
          <w:lang w:val="en-US" w:eastAsia="zh-CN" w:bidi="ar"/>
        </w:rPr>
        <w:t>24</w:t>
      </w:r>
      <w:r>
        <w:rPr>
          <w:rFonts w:hint="default" w:ascii="Times New Roman" w:hAnsi="Times New Roman" w:cs="Times New Roman"/>
          <w:bCs/>
          <w:szCs w:val="24"/>
          <w:highlight w:val="none"/>
          <w:lang w:eastAsia="zh-CN" w:bidi="ar"/>
        </w:rPr>
        <w:t xml:space="preserve">日 </w:t>
      </w:r>
      <w:r>
        <w:rPr>
          <w:rFonts w:hint="eastAsia" w:ascii="Times New Roman" w:hAnsi="Times New Roman" w:cs="Times New Roman"/>
          <w:bCs/>
          <w:szCs w:val="24"/>
          <w:highlight w:val="none"/>
          <w:lang w:val="en-US" w:eastAsia="zh-CN" w:bidi="ar"/>
        </w:rPr>
        <w:t>16</w:t>
      </w:r>
      <w:r>
        <w:rPr>
          <w:rFonts w:hint="default" w:ascii="Times New Roman" w:hAnsi="Times New Roman" w:cs="Times New Roman"/>
          <w:bCs/>
          <w:szCs w:val="24"/>
          <w:highlight w:val="none"/>
          <w:lang w:eastAsia="zh-CN" w:bidi="ar"/>
        </w:rPr>
        <w:t>:00 起至 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7</w:t>
      </w:r>
      <w:r>
        <w:rPr>
          <w:rFonts w:hint="default" w:ascii="Times New Roman" w:hAnsi="Times New Roman" w:cs="Times New Roman"/>
          <w:bCs/>
          <w:szCs w:val="24"/>
          <w:highlight w:val="none"/>
          <w:lang w:eastAsia="zh-CN" w:bidi="ar"/>
        </w:rPr>
        <w:t>月</w:t>
      </w:r>
      <w:r>
        <w:rPr>
          <w:rFonts w:hint="eastAsia" w:ascii="Times New Roman" w:hAnsi="Times New Roman" w:cs="Times New Roman"/>
          <w:bCs/>
          <w:szCs w:val="24"/>
          <w:highlight w:val="none"/>
          <w:lang w:val="en-US" w:eastAsia="zh-CN" w:bidi="ar"/>
        </w:rPr>
        <w:t>1</w:t>
      </w:r>
      <w:r>
        <w:rPr>
          <w:rFonts w:hint="default" w:ascii="Times New Roman" w:hAnsi="Times New Roman" w:cs="Times New Roman"/>
          <w:bCs/>
          <w:szCs w:val="24"/>
          <w:highlight w:val="none"/>
          <w:lang w:eastAsia="zh-CN" w:bidi="ar"/>
        </w:rPr>
        <w:t>日 1</w:t>
      </w:r>
      <w:r>
        <w:rPr>
          <w:rFonts w:hint="eastAsia"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 xml:space="preserve">:00 止。 </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购买标书时间：从202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月</w:t>
      </w:r>
      <w:r>
        <w:rPr>
          <w:rFonts w:hint="eastAsia" w:ascii="Times New Roman" w:hAnsi="Times New Roman" w:cs="Times New Roman"/>
          <w:bCs/>
          <w:szCs w:val="24"/>
          <w:highlight w:val="none"/>
          <w:lang w:val="en-US" w:eastAsia="zh-CN" w:bidi="ar"/>
        </w:rPr>
        <w:t>24</w:t>
      </w:r>
      <w:r>
        <w:rPr>
          <w:rFonts w:hint="default" w:ascii="Times New Roman" w:hAnsi="Times New Roman" w:cs="Times New Roman"/>
          <w:bCs/>
          <w:szCs w:val="24"/>
          <w:highlight w:val="none"/>
          <w:lang w:eastAsia="zh-CN" w:bidi="ar"/>
        </w:rPr>
        <w:t xml:space="preserve">日 </w:t>
      </w:r>
      <w:r>
        <w:rPr>
          <w:rFonts w:hint="eastAsia" w:ascii="Times New Roman" w:hAnsi="Times New Roman" w:cs="Times New Roman"/>
          <w:bCs/>
          <w:szCs w:val="24"/>
          <w:highlight w:val="none"/>
          <w:lang w:val="en-US" w:eastAsia="zh-CN" w:bidi="ar"/>
        </w:rPr>
        <w:t>16</w:t>
      </w:r>
      <w:r>
        <w:rPr>
          <w:rFonts w:hint="default" w:ascii="Times New Roman" w:hAnsi="Times New Roman" w:cs="Times New Roman"/>
          <w:bCs/>
          <w:szCs w:val="24"/>
          <w:highlight w:val="none"/>
          <w:lang w:eastAsia="zh-CN" w:bidi="ar"/>
        </w:rPr>
        <w:t>:00 起至202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7</w:t>
      </w:r>
      <w:r>
        <w:rPr>
          <w:rFonts w:hint="default" w:ascii="Times New Roman" w:hAnsi="Times New Roman" w:cs="Times New Roman"/>
          <w:bCs/>
          <w:szCs w:val="24"/>
          <w:highlight w:val="none"/>
          <w:lang w:eastAsia="zh-CN" w:bidi="ar"/>
        </w:rPr>
        <w:t>月</w:t>
      </w:r>
      <w:r>
        <w:rPr>
          <w:rFonts w:hint="eastAsia" w:ascii="Times New Roman" w:hAnsi="Times New Roman" w:cs="Times New Roman"/>
          <w:bCs/>
          <w:szCs w:val="24"/>
          <w:highlight w:val="none"/>
          <w:lang w:val="en-US" w:eastAsia="zh-CN" w:bidi="ar"/>
        </w:rPr>
        <w:t>1</w:t>
      </w:r>
      <w:r>
        <w:rPr>
          <w:rFonts w:hint="default" w:ascii="Times New Roman" w:hAnsi="Times New Roman" w:cs="Times New Roman"/>
          <w:bCs/>
          <w:szCs w:val="24"/>
          <w:highlight w:val="none"/>
          <w:lang w:eastAsia="zh-CN" w:bidi="ar"/>
        </w:rPr>
        <w:t>日 1</w:t>
      </w:r>
      <w:r>
        <w:rPr>
          <w:rFonts w:hint="eastAsia"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:00 止。</w:t>
      </w:r>
    </w:p>
    <w:p>
      <w:pPr>
        <w:adjustRightInd w:val="0"/>
        <w:spacing w:line="360" w:lineRule="auto"/>
        <w:ind w:firstLine="480"/>
        <w:rPr>
          <w:rFonts w:hint="default" w:ascii="Times New Roman" w:hAnsi="Times New Roman" w:cs="Times New Roman"/>
          <w:bCs/>
          <w:szCs w:val="24"/>
          <w:highlight w:val="none"/>
          <w:lang w:val="en-US" w:eastAsia="zh-CN" w:bidi="ar"/>
        </w:rPr>
      </w:pPr>
      <w:r>
        <w:rPr>
          <w:rFonts w:hint="default" w:ascii="Times New Roman" w:hAnsi="Times New Roman" w:cs="Times New Roman"/>
          <w:bCs/>
          <w:szCs w:val="24"/>
          <w:highlight w:val="none"/>
          <w:lang w:eastAsia="zh-CN" w:bidi="ar"/>
        </w:rPr>
        <w:t>获取方式：202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6月24</w:t>
      </w:r>
      <w:r>
        <w:rPr>
          <w:rFonts w:hint="default" w:ascii="Times New Roman" w:hAnsi="Times New Roman" w:cs="Times New Roman"/>
          <w:bCs/>
          <w:szCs w:val="24"/>
          <w:highlight w:val="none"/>
          <w:lang w:eastAsia="zh-CN" w:bidi="ar"/>
        </w:rPr>
        <w:t>日至202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年</w:t>
      </w:r>
      <w:r>
        <w:rPr>
          <w:rFonts w:hint="eastAsia" w:ascii="Times New Roman" w:hAnsi="Times New Roman" w:cs="Times New Roman"/>
          <w:bCs/>
          <w:szCs w:val="24"/>
          <w:highlight w:val="none"/>
          <w:lang w:val="en-US" w:eastAsia="zh-CN" w:bidi="ar"/>
        </w:rPr>
        <w:t>7</w:t>
      </w:r>
      <w:r>
        <w:rPr>
          <w:rFonts w:hint="default" w:ascii="Times New Roman" w:hAnsi="Times New Roman" w:cs="Times New Roman"/>
          <w:bCs/>
          <w:szCs w:val="24"/>
          <w:highlight w:val="none"/>
          <w:lang w:eastAsia="zh-CN" w:bidi="ar"/>
        </w:rPr>
        <w:t>月</w:t>
      </w:r>
      <w:r>
        <w:rPr>
          <w:rFonts w:hint="eastAsia" w:ascii="Times New Roman" w:hAnsi="Times New Roman" w:cs="Times New Roman"/>
          <w:bCs/>
          <w:szCs w:val="24"/>
          <w:highlight w:val="none"/>
          <w:lang w:val="en-US" w:eastAsia="zh-CN" w:bidi="ar"/>
        </w:rPr>
        <w:t>1</w:t>
      </w:r>
      <w:r>
        <w:rPr>
          <w:rFonts w:hint="default" w:ascii="Times New Roman" w:hAnsi="Times New Roman" w:cs="Times New Roman"/>
          <w:bCs/>
          <w:szCs w:val="24"/>
          <w:highlight w:val="none"/>
          <w:lang w:eastAsia="zh-CN" w:bidi="ar"/>
        </w:rPr>
        <w:t>日（法定公休日、法定节假日除外），每日上午8：30时至11：30时，下午14：30时至17：30时，在印度尼西亚南苏门答腊省穆拉埃宁（Muara Enim）县以南Darmo镇</w:t>
      </w:r>
      <w:r>
        <w:rPr>
          <w:rFonts w:hint="default" w:ascii="Times New Roman" w:hAnsi="Times New Roman" w:eastAsia="仿宋" w:cs="Times New Roman"/>
          <w:bCs/>
          <w:szCs w:val="24"/>
          <w:highlight w:val="none"/>
        </w:rPr>
        <w:t>东南约3.5km</w:t>
      </w:r>
      <w:r>
        <w:rPr>
          <w:rFonts w:hint="default" w:ascii="Times New Roman" w:hAnsi="Times New Roman" w:cs="Times New Roman"/>
          <w:bCs/>
          <w:szCs w:val="24"/>
          <w:highlight w:val="none"/>
          <w:lang w:eastAsia="zh-CN" w:bidi="ar"/>
        </w:rPr>
        <w:t>持购买标书款凭证领取招标文件</w:t>
      </w:r>
      <w:r>
        <w:rPr>
          <w:rFonts w:hint="default" w:ascii="Times New Roman" w:hAnsi="Times New Roman" w:cs="Times New Roman"/>
          <w:bCs/>
          <w:szCs w:val="24"/>
          <w:highlight w:val="none"/>
          <w:lang w:val="en-US" w:eastAsia="zh-CN" w:bidi="ar"/>
        </w:rPr>
        <w:t>或者通过邮箱发送（需上传购买标书款的凭证）。</w:t>
      </w:r>
    </w:p>
    <w:p>
      <w:pPr>
        <w:pStyle w:val="8"/>
        <w:keepNext w:val="0"/>
        <w:keepLines w:val="0"/>
        <w:widowControl/>
        <w:suppressLineNumbers w:val="0"/>
        <w:spacing w:before="0" w:beforeAutospacing="1" w:after="0" w:afterAutospacing="1"/>
        <w:ind w:left="0" w:right="0"/>
        <w:rPr>
          <w:rFonts w:hint="default" w:ascii="Times New Roman" w:hAnsi="Times New Roman" w:cs="Times New Roman"/>
        </w:rPr>
      </w:pPr>
      <w:r>
        <w:rPr>
          <w:rFonts w:hint="default" w:ascii="Times New Roman" w:hAnsi="Times New Roman" w:cs="Times New Roman"/>
          <w:bCs/>
          <w:szCs w:val="24"/>
          <w:highlight w:val="none"/>
          <w:lang w:val="en-US" w:eastAsia="zh-CN" w:bidi="ar"/>
        </w:rPr>
        <w:t>Periode Pengumuman</w:t>
      </w:r>
      <w:r>
        <w:rPr>
          <w:rFonts w:hint="default" w:ascii="Times New Roman" w:hAnsi="Times New Roman" w:cs="Times New Roman"/>
        </w:rPr>
        <w:t>:Mulai pukul 16:00 tanggal 24 Juni 2026 hingga pukul 16:00 tanggal 1 Juli 2026.</w:t>
      </w:r>
    </w:p>
    <w:p>
      <w:pPr>
        <w:pStyle w:val="8"/>
        <w:keepNext w:val="0"/>
        <w:keepLines w:val="0"/>
        <w:widowControl/>
        <w:suppressLineNumbers w:val="0"/>
        <w:spacing w:before="0" w:beforeAutospacing="1" w:after="0" w:afterAutospacing="1"/>
        <w:ind w:left="0" w:right="0"/>
        <w:rPr>
          <w:rFonts w:hint="default" w:ascii="Times New Roman" w:hAnsi="Times New Roman" w:cs="Times New Roman"/>
        </w:rPr>
      </w:pPr>
      <w:r>
        <w:rPr>
          <w:rFonts w:hint="default" w:ascii="Times New Roman" w:hAnsi="Times New Roman" w:cs="Times New Roman"/>
          <w:bCs/>
          <w:szCs w:val="24"/>
          <w:highlight w:val="none"/>
          <w:lang w:val="en-US" w:eastAsia="zh-CN" w:bidi="ar"/>
        </w:rPr>
        <w:t>Periode Pembelian Dokumen Tender</w:t>
      </w:r>
      <w:r>
        <w:rPr>
          <w:rFonts w:hint="default" w:ascii="Times New Roman" w:hAnsi="Times New Roman" w:cs="Times New Roman"/>
        </w:rPr>
        <w:t>:Mulai pukul 16:00 tanggal 24 Juni 2026 hingga pukul 16:00 tanggal 1 Juli 2026.</w:t>
      </w:r>
    </w:p>
    <w:p>
      <w:pPr>
        <w:pStyle w:val="8"/>
        <w:keepNext w:val="0"/>
        <w:keepLines w:val="0"/>
        <w:widowControl/>
        <w:suppressLineNumbers w:val="0"/>
        <w:rPr>
          <w:rFonts w:hint="default" w:ascii="Times New Roman" w:hAnsi="Times New Roman" w:eastAsia="宋体" w:cs="Times New Roman"/>
          <w:b/>
          <w:bCs w:val="0"/>
          <w:sz w:val="24"/>
          <w:szCs w:val="24"/>
          <w:highlight w:val="none"/>
        </w:rPr>
      </w:pPr>
      <w:r>
        <w:rPr>
          <w:rFonts w:hint="default" w:ascii="Times New Roman" w:hAnsi="Times New Roman" w:cs="Times New Roman"/>
        </w:rPr>
        <w:t>Cara Memperoleh Dokumen Tender:Mulai tanggal 24 Juni 2026 hingga 1 Juli 2026 (kecuali hari libur resmi dan hari raya nasional), setiap hari pukul 08:30–11:30 dan 14:30–17:30, dokumen tender dapat diperoleh dengan menunjukkan bukti pembayaran pembelian dokumen tender di lokasi sekitar 3,5 km sebelah tenggara Kota Darmo, Kabupaten Muara Enim, Provinsi Sumatera Selatan, Indonesia, atau dokumen tender dapat dikirim melalui email dengan mengunggah bukti pembayaran pembelian dokumen tender.</w:t>
      </w:r>
    </w:p>
    <w:p>
      <w:pPr>
        <w:adjustRightInd w:val="0"/>
        <w:spacing w:line="360" w:lineRule="auto"/>
        <w:ind w:firstLine="480"/>
        <w:rPr>
          <w:rFonts w:hint="default" w:ascii="Times New Roman" w:hAnsi="Times New Roman" w:cs="Times New Roman"/>
          <w:b/>
          <w:bCs/>
          <w:szCs w:val="24"/>
          <w:highlight w:val="none"/>
          <w:lang w:eastAsia="zh-CN" w:bidi="ar"/>
        </w:rPr>
      </w:pPr>
      <w:r>
        <w:rPr>
          <w:rFonts w:ascii="Times New Roman" w:hAnsi="Times New Roman" w:eastAsia="宋体" w:cs="Times New Roman"/>
          <w:b/>
          <w:bCs w:val="0"/>
          <w:sz w:val="24"/>
          <w:szCs w:val="24"/>
          <w:highlight w:val="none"/>
        </w:rPr>
        <w:t>购买标书账户信息</w:t>
      </w:r>
      <w:r>
        <w:rPr>
          <w:rFonts w:hint="default" w:ascii="Times New Roman" w:hAnsi="Times New Roman" w:eastAsia="宋体" w:cs="Times New Roman"/>
          <w:b/>
          <w:bCs/>
          <w:sz w:val="24"/>
          <w:szCs w:val="24"/>
        </w:rPr>
        <w:t>Informasi Rekening Pembayaran Dokumen Tender</w:t>
      </w:r>
    </w:p>
    <w:p>
      <w:pPr>
        <w:pStyle w:val="2"/>
        <w:adjustRightInd w:val="0"/>
        <w:spacing w:before="120"/>
        <w:rPr>
          <w:rFonts w:ascii="Times New Roman" w:hAnsi="Times New Roman" w:eastAsia="宋体" w:cs="Times New Roman"/>
          <w:sz w:val="24"/>
          <w:szCs w:val="24"/>
          <w:highlight w:val="none"/>
        </w:rPr>
      </w:pPr>
      <w:r>
        <w:rPr>
          <w:rFonts w:hint="eastAsia"/>
          <w:szCs w:val="24"/>
          <w:highlight w:val="none"/>
          <w:lang w:bidi="ar"/>
        </w:rPr>
        <w:t xml:space="preserve">   </w:t>
      </w:r>
      <w:bookmarkStart w:id="12" w:name="_Toc179"/>
      <w:r>
        <w:rPr>
          <w:rFonts w:hint="eastAsia" w:ascii="Times New Roman" w:hAnsi="Times New Roman" w:eastAsia="宋体" w:cs="Times New Roman"/>
          <w:sz w:val="24"/>
          <w:szCs w:val="24"/>
          <w:highlight w:val="none"/>
        </w:rPr>
        <w:t xml:space="preserve">收款单位名称 (Nama penerima) </w:t>
      </w:r>
      <w:r>
        <w:rPr>
          <w:rFonts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rPr>
        <w:t>PT PEMBANGKITAN LISTRIK PINTAR ENERGI</w:t>
      </w:r>
      <w:bookmarkEnd w:id="12"/>
      <w:r>
        <w:rPr>
          <w:rFonts w:hint="eastAsia" w:ascii="Times New Roman" w:hAnsi="Times New Roman" w:eastAsia="宋体" w:cs="Times New Roman"/>
          <w:sz w:val="24"/>
          <w:szCs w:val="24"/>
          <w:highlight w:val="none"/>
        </w:rPr>
        <w:t xml:space="preserve"> </w:t>
      </w:r>
    </w:p>
    <w:p>
      <w:pPr>
        <w:pStyle w:val="2"/>
        <w:adjustRightInd w:val="0"/>
        <w:spacing w:before="12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   </w:t>
      </w:r>
      <w:bookmarkStart w:id="13" w:name="_Toc5100"/>
      <w:r>
        <w:rPr>
          <w:rFonts w:hint="eastAsia" w:ascii="Times New Roman" w:hAnsi="Times New Roman" w:eastAsia="宋体" w:cs="Times New Roman"/>
          <w:sz w:val="24"/>
          <w:szCs w:val="24"/>
          <w:highlight w:val="none"/>
        </w:rPr>
        <w:t>银 行 帐 号 (Nomor Rekening Bank)</w:t>
      </w:r>
      <w:r>
        <w:rPr>
          <w:rFonts w:ascii="Times New Roman" w:hAnsi="Times New Roman" w:eastAsia="宋体" w:cs="Times New Roman"/>
          <w:sz w:val="24"/>
          <w:szCs w:val="24"/>
          <w:highlight w:val="none"/>
        </w:rPr>
        <w:t xml:space="preserve"> :</w:t>
      </w:r>
      <w:r>
        <w:rPr>
          <w:rFonts w:hint="eastAsia" w:ascii="Times New Roman" w:hAnsi="Times New Roman" w:eastAsia="宋体" w:cs="Times New Roman"/>
          <w:sz w:val="24"/>
          <w:szCs w:val="24"/>
          <w:highlight w:val="none"/>
        </w:rPr>
        <w:t>100000902087373（IDR）</w:t>
      </w:r>
      <w:bookmarkEnd w:id="13"/>
      <w:r>
        <w:rPr>
          <w:rFonts w:ascii="Times New Roman" w:hAnsi="Times New Roman" w:eastAsia="宋体" w:cs="Times New Roman"/>
          <w:sz w:val="24"/>
          <w:szCs w:val="24"/>
          <w:highlight w:val="none"/>
        </w:rPr>
        <w:t xml:space="preserve"> </w:t>
      </w:r>
    </w:p>
    <w:p>
      <w:pPr>
        <w:pStyle w:val="2"/>
        <w:adjustRightInd w:val="0"/>
        <w:spacing w:before="12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   </w:t>
      </w:r>
      <w:bookmarkStart w:id="14" w:name="_Toc27906"/>
      <w:r>
        <w:rPr>
          <w:rFonts w:hint="eastAsia" w:ascii="Times New Roman" w:hAnsi="Times New Roman" w:eastAsia="宋体" w:cs="Times New Roman"/>
          <w:sz w:val="24"/>
          <w:szCs w:val="24"/>
          <w:highlight w:val="none"/>
        </w:rPr>
        <w:t xml:space="preserve">开户行 (Nama Bank) </w:t>
      </w:r>
      <w:r>
        <w:rPr>
          <w:rFonts w:ascii="Times New Roman" w:hAnsi="Times New Roman" w:eastAsia="宋体" w:cs="Times New Roman"/>
          <w:sz w:val="24"/>
          <w:szCs w:val="24"/>
          <w:highlight w:val="none"/>
        </w:rPr>
        <w:t xml:space="preserve">: </w:t>
      </w:r>
      <w:r>
        <w:rPr>
          <w:rFonts w:hint="eastAsia" w:ascii="Times New Roman" w:hAnsi="Times New Roman" w:eastAsia="宋体" w:cs="Times New Roman"/>
          <w:sz w:val="24"/>
          <w:szCs w:val="24"/>
          <w:highlight w:val="none"/>
        </w:rPr>
        <w:t>Bank Of China (Hong Kong) Limited Jakarta Branch The East Sub Branch</w:t>
      </w:r>
      <w:bookmarkEnd w:id="14"/>
      <w:r>
        <w:rPr>
          <w:rFonts w:hint="eastAsia" w:ascii="Times New Roman" w:hAnsi="Times New Roman" w:eastAsia="宋体" w:cs="Times New Roman"/>
          <w:sz w:val="24"/>
          <w:szCs w:val="24"/>
          <w:highlight w:val="none"/>
        </w:rPr>
        <w:t xml:space="preserve">  </w:t>
      </w:r>
    </w:p>
    <w:p>
      <w:pPr>
        <w:pStyle w:val="2"/>
        <w:adjustRightInd w:val="0"/>
        <w:spacing w:before="120"/>
        <w:rPr>
          <w:rFonts w:ascii="Times New Roman" w:hAnsi="Times New Roman" w:eastAsia="宋体" w:cs="Times New Roman"/>
          <w:sz w:val="24"/>
          <w:szCs w:val="24"/>
          <w:highlight w:val="none"/>
        </w:rPr>
      </w:pPr>
      <w:r>
        <w:rPr>
          <w:rFonts w:hint="eastAsia" w:ascii="Times New Roman" w:hAnsi="Times New Roman" w:eastAsia="宋体" w:cs="Times New Roman"/>
          <w:sz w:val="24"/>
          <w:szCs w:val="24"/>
          <w:highlight w:val="none"/>
        </w:rPr>
        <w:t xml:space="preserve">   </w:t>
      </w:r>
      <w:bookmarkStart w:id="15" w:name="_Toc9323"/>
      <w:r>
        <w:rPr>
          <w:rFonts w:hint="eastAsia" w:ascii="Times New Roman" w:hAnsi="Times New Roman" w:eastAsia="宋体" w:cs="Times New Roman"/>
          <w:sz w:val="24"/>
          <w:szCs w:val="24"/>
          <w:highlight w:val="none"/>
        </w:rPr>
        <w:t>银行地址 (Alamat bank) ：The East Building 1st Floor unit 03, Jl.Dr.Ide Anak Agung Gde Agung Kav E3.2 No1, Jakarta 12950。</w:t>
      </w:r>
      <w:bookmarkEnd w:id="15"/>
    </w:p>
    <w:p>
      <w:pPr>
        <w:pStyle w:val="2"/>
        <w:adjustRightInd w:val="0"/>
        <w:spacing w:before="120"/>
        <w:rPr>
          <w:bCs/>
          <w:szCs w:val="24"/>
          <w:highlight w:val="none"/>
          <w:lang w:eastAsia="zh-CN" w:bidi="ar"/>
        </w:rPr>
      </w:pPr>
      <w:r>
        <w:rPr>
          <w:rFonts w:hint="eastAsia" w:ascii="Times New Roman" w:hAnsi="Times New Roman" w:eastAsia="宋体" w:cs="Times New Roman"/>
          <w:sz w:val="24"/>
          <w:szCs w:val="24"/>
          <w:highlight w:val="none"/>
        </w:rPr>
        <w:t xml:space="preserve">  </w:t>
      </w:r>
      <w:r>
        <w:rPr>
          <w:rFonts w:hint="eastAsia" w:ascii="Times New Roman" w:hAnsi="Times New Roman" w:eastAsia="宋体" w:cs="Times New Roman"/>
          <w:sz w:val="24"/>
          <w:szCs w:val="24"/>
          <w:highlight w:val="none"/>
          <w:lang w:val="en-US" w:eastAsia="zh-CN"/>
        </w:rPr>
        <w:t xml:space="preserve"> </w:t>
      </w:r>
      <w:bookmarkStart w:id="16" w:name="_Toc1378"/>
      <w:r>
        <w:rPr>
          <w:rFonts w:hint="eastAsia" w:ascii="Times New Roman" w:hAnsi="Times New Roman" w:eastAsia="宋体" w:cs="Times New Roman"/>
          <w:sz w:val="24"/>
          <w:szCs w:val="24"/>
          <w:highlight w:val="none"/>
        </w:rPr>
        <w:t>银行汇款代码（SWIFT Code）</w:t>
      </w:r>
      <w:r>
        <w:rPr>
          <w:rFonts w:ascii="Times New Roman" w:hAnsi="Times New Roman" w:eastAsia="宋体" w:cs="Times New Roman"/>
          <w:sz w:val="24"/>
          <w:szCs w:val="24"/>
          <w:highlight w:val="none"/>
        </w:rPr>
        <w:t>:</w:t>
      </w:r>
      <w:r>
        <w:rPr>
          <w:rFonts w:hint="eastAsia" w:ascii="Times New Roman" w:hAnsi="Times New Roman" w:eastAsia="宋体" w:cs="Times New Roman"/>
          <w:sz w:val="24"/>
          <w:szCs w:val="24"/>
          <w:highlight w:val="none"/>
        </w:rPr>
        <w:t>BKCHIDJAXXX</w:t>
      </w:r>
      <w:bookmarkEnd w:id="16"/>
    </w:p>
    <w:p>
      <w:pPr>
        <w:adjustRightInd w:val="0"/>
        <w:spacing w:line="360" w:lineRule="auto"/>
        <w:ind w:firstLine="480"/>
        <w:rPr>
          <w:rFonts w:hint="default" w:ascii="Times New Roman" w:hAnsi="Times New Roman" w:cs="Times New Roman"/>
          <w:bCs/>
          <w:szCs w:val="24"/>
          <w:highlight w:val="none"/>
          <w:lang w:eastAsia="zh-CN" w:bidi="ar"/>
        </w:rPr>
      </w:pPr>
      <w:r>
        <w:rPr>
          <w:rFonts w:hint="eastAsia"/>
          <w:bCs/>
          <w:szCs w:val="24"/>
          <w:highlight w:val="none"/>
          <w:lang w:eastAsia="zh-CN" w:bidi="ar"/>
        </w:rPr>
        <w:t>5. 投标文件的递交</w:t>
      </w:r>
      <w:r>
        <w:rPr>
          <w:rFonts w:hint="default" w:ascii="Times New Roman" w:hAnsi="Times New Roman" w:cs="Times New Roman"/>
          <w:bCs/>
          <w:szCs w:val="24"/>
          <w:highlight w:val="none"/>
          <w:lang w:eastAsia="zh-CN" w:bidi="ar"/>
        </w:rPr>
        <w:t xml:space="preserve"> Penyampaian dokumen tender</w:t>
      </w:r>
    </w:p>
    <w:p>
      <w:pPr>
        <w:adjustRightInd w:val="0"/>
        <w:spacing w:line="360" w:lineRule="auto"/>
        <w:ind w:firstLine="480"/>
        <w:rPr>
          <w:rFonts w:hint="eastAsia" w:ascii="宋体" w:hAnsi="宋体" w:eastAsia="宋体" w:cs="宋体"/>
          <w:bCs/>
          <w:szCs w:val="24"/>
          <w:highlight w:val="none"/>
          <w:lang w:eastAsia="zh-CN" w:bidi="ar"/>
        </w:rPr>
      </w:pPr>
      <w:r>
        <w:rPr>
          <w:rFonts w:hint="eastAsia"/>
          <w:bCs/>
          <w:szCs w:val="24"/>
          <w:highlight w:val="none"/>
          <w:lang w:eastAsia="zh-CN" w:bidi="ar"/>
        </w:rPr>
        <w:t>5.1 投标文件递交的截止时间(投标截止时间，下同)为202</w:t>
      </w:r>
      <w:r>
        <w:rPr>
          <w:rFonts w:hint="eastAsia"/>
          <w:bCs/>
          <w:szCs w:val="24"/>
          <w:highlight w:val="none"/>
          <w:lang w:val="en-US" w:eastAsia="zh-CN" w:bidi="ar"/>
        </w:rPr>
        <w:t>6</w:t>
      </w:r>
      <w:r>
        <w:rPr>
          <w:rFonts w:hint="eastAsia"/>
          <w:bCs/>
          <w:szCs w:val="24"/>
          <w:highlight w:val="none"/>
          <w:lang w:eastAsia="zh-CN" w:bidi="ar"/>
        </w:rPr>
        <w:t>年</w:t>
      </w:r>
      <w:r>
        <w:rPr>
          <w:rFonts w:hint="eastAsia"/>
          <w:bCs/>
          <w:szCs w:val="24"/>
          <w:highlight w:val="none"/>
          <w:lang w:val="en-US" w:eastAsia="zh-CN" w:bidi="ar"/>
        </w:rPr>
        <w:t>7</w:t>
      </w:r>
      <w:r>
        <w:rPr>
          <w:rFonts w:hint="eastAsia"/>
          <w:bCs/>
          <w:szCs w:val="24"/>
          <w:highlight w:val="none"/>
          <w:lang w:eastAsia="zh-CN" w:bidi="ar"/>
        </w:rPr>
        <w:t xml:space="preserve">月 </w:t>
      </w:r>
      <w:r>
        <w:rPr>
          <w:rFonts w:hint="eastAsia"/>
          <w:bCs/>
          <w:szCs w:val="24"/>
          <w:highlight w:val="none"/>
          <w:lang w:val="en-US" w:eastAsia="zh-CN" w:bidi="ar"/>
        </w:rPr>
        <w:t>17</w:t>
      </w:r>
      <w:r>
        <w:rPr>
          <w:rFonts w:hint="eastAsia"/>
          <w:bCs/>
          <w:szCs w:val="24"/>
          <w:highlight w:val="none"/>
          <w:lang w:eastAsia="zh-CN" w:bidi="ar"/>
        </w:rPr>
        <w:t>日9时00分，地点为印度尼西亚南苏门答腊省穆拉埃宁（Muara Enim）县以南Darmo镇</w:t>
      </w:r>
      <w:r>
        <w:rPr>
          <w:rFonts w:hint="eastAsia" w:ascii="宋体" w:hAnsi="宋体" w:eastAsia="宋体" w:cs="宋体"/>
          <w:bCs/>
          <w:szCs w:val="24"/>
          <w:highlight w:val="none"/>
          <w:lang w:eastAsia="zh-CN" w:bidi="ar"/>
        </w:rPr>
        <w:t>玻雅发电公司一楼会议室。</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Batas waktu penyerahan dokumen penawaran (selanjutnya disebut sebagai "batas waktu penawaran") adalah pada pukul 09.00 tanggal</w:t>
      </w:r>
      <w:r>
        <w:rPr>
          <w:rFonts w:hint="default" w:ascii="Times New Roman" w:hAnsi="Times New Roman" w:cs="Times New Roman"/>
          <w:bCs/>
          <w:szCs w:val="24"/>
          <w:highlight w:val="none"/>
          <w:lang w:val="id-ID" w:eastAsia="zh-CN" w:bidi="ar"/>
        </w:rPr>
        <w:t xml:space="preserve"> 17 Juli </w:t>
      </w:r>
      <w:r>
        <w:rPr>
          <w:rFonts w:hint="default" w:ascii="Times New Roman" w:hAnsi="Times New Roman" w:cs="Times New Roman"/>
          <w:bCs/>
          <w:szCs w:val="24"/>
          <w:highlight w:val="none"/>
          <w:lang w:eastAsia="zh-CN" w:bidi="ar"/>
        </w:rPr>
        <w:t>202</w:t>
      </w:r>
      <w:r>
        <w:rPr>
          <w:rFonts w:hint="default" w:ascii="Times New Roman" w:hAnsi="Times New Roman" w:cs="Times New Roman"/>
          <w:bCs/>
          <w:szCs w:val="24"/>
          <w:highlight w:val="none"/>
          <w:lang w:val="en-US" w:eastAsia="zh-CN" w:bidi="ar"/>
        </w:rPr>
        <w:t>6</w:t>
      </w:r>
      <w:r>
        <w:rPr>
          <w:rFonts w:hint="default" w:ascii="Times New Roman" w:hAnsi="Times New Roman" w:cs="Times New Roman"/>
          <w:bCs/>
          <w:szCs w:val="24"/>
          <w:highlight w:val="none"/>
          <w:lang w:eastAsia="zh-CN" w:bidi="ar"/>
        </w:rPr>
        <w:t xml:space="preserve">, bertempat di Ruang Rapat Lantai 1 Gedung Perusahaan Pembangkit Listrik Boya, sekitar 3,5 km tenggara Kota Darmo, Kabupaten Muara Enim, Provinsi Sumatera Selatan, Indonesia. </w:t>
      </w:r>
    </w:p>
    <w:p>
      <w:pPr>
        <w:adjustRightInd w:val="0"/>
        <w:spacing w:line="360" w:lineRule="auto"/>
        <w:ind w:firstLine="480"/>
        <w:rPr>
          <w:bCs/>
          <w:szCs w:val="24"/>
          <w:highlight w:val="none"/>
          <w:lang w:eastAsia="zh-CN" w:bidi="ar"/>
        </w:rPr>
      </w:pPr>
      <w:r>
        <w:rPr>
          <w:rFonts w:hint="eastAsia"/>
          <w:bCs/>
          <w:szCs w:val="24"/>
          <w:highlight w:val="none"/>
          <w:lang w:eastAsia="zh-CN" w:bidi="ar"/>
        </w:rPr>
        <w:t>5.2 逾期送达的、未送达指定地点的或者未按照招标文件要求密封的投标文件， 招标人将予以拒收。</w:t>
      </w:r>
    </w:p>
    <w:p>
      <w:pPr>
        <w:adjustRightInd w:val="0"/>
        <w:spacing w:line="360" w:lineRule="auto"/>
        <w:ind w:firstLine="360" w:firstLineChars="0"/>
        <w:rPr>
          <w:rFonts w:hint="default" w:ascii="Times New Roman" w:hAnsi="Times New Roman" w:eastAsia="宋体" w:cs="Times New Roman"/>
          <w:sz w:val="24"/>
          <w:szCs w:val="24"/>
        </w:rPr>
      </w:pPr>
      <w:r>
        <w:rPr>
          <w:rFonts w:hint="default" w:ascii="Times New Roman" w:hAnsi="Times New Roman" w:eastAsia="宋体" w:cs="Times New Roman"/>
          <w:sz w:val="24"/>
          <w:szCs w:val="24"/>
        </w:rPr>
        <w:t>Dokumen penawaran yang disampaikan setelah batas waktu, tidak disampaikan ke lokasi yang ditentukan, atau tidak disegel sesuai ketentuan dokumen tender akan ditolak oleh Pemberi Tender.</w:t>
      </w:r>
    </w:p>
    <w:p>
      <w:pPr>
        <w:adjustRightInd w:val="0"/>
        <w:spacing w:line="360" w:lineRule="auto"/>
        <w:ind w:firstLine="360" w:firstLineChars="0"/>
        <w:rPr>
          <w:bCs/>
          <w:szCs w:val="24"/>
          <w:highlight w:val="none"/>
          <w:lang w:eastAsia="zh-CN" w:bidi="ar"/>
        </w:rPr>
      </w:pPr>
      <w:r>
        <w:rPr>
          <w:rFonts w:hint="eastAsia"/>
          <w:bCs/>
          <w:szCs w:val="24"/>
          <w:highlight w:val="none"/>
          <w:lang w:eastAsia="zh-CN" w:bidi="ar"/>
        </w:rPr>
        <w:t xml:space="preserve">6. 开标时间及地点 </w:t>
      </w:r>
    </w:p>
    <w:p>
      <w:pPr>
        <w:adjustRightInd w:val="0"/>
        <w:spacing w:line="360" w:lineRule="auto"/>
        <w:ind w:firstLine="360" w:firstLineChars="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6.</w:t>
      </w:r>
      <w:r>
        <w:rPr>
          <w:rFonts w:hint="default" w:ascii="Times New Roman" w:hAnsi="Times New Roman" w:eastAsia="宋体" w:cs="Times New Roman"/>
          <w:sz w:val="24"/>
          <w:szCs w:val="24"/>
        </w:rPr>
        <w:t>Waktu dan Tempat Pembukaan Penawaran</w:t>
      </w:r>
    </w:p>
    <w:p>
      <w:pPr>
        <w:adjustRightInd w:val="0"/>
        <w:spacing w:line="360" w:lineRule="auto"/>
        <w:ind w:firstLine="480"/>
        <w:rPr>
          <w:rFonts w:hint="eastAsia"/>
          <w:bCs/>
          <w:szCs w:val="24"/>
          <w:highlight w:val="none"/>
          <w:lang w:eastAsia="zh-CN" w:bidi="ar"/>
        </w:rPr>
      </w:pPr>
      <w:r>
        <w:rPr>
          <w:rFonts w:hint="eastAsia"/>
          <w:bCs/>
          <w:szCs w:val="24"/>
          <w:highlight w:val="none"/>
          <w:lang w:eastAsia="zh-CN" w:bidi="ar"/>
        </w:rPr>
        <w:t>开标时间：202</w:t>
      </w:r>
      <w:r>
        <w:rPr>
          <w:rFonts w:hint="eastAsia"/>
          <w:bCs/>
          <w:szCs w:val="24"/>
          <w:highlight w:val="none"/>
          <w:lang w:val="en-US" w:eastAsia="zh-CN" w:bidi="ar"/>
        </w:rPr>
        <w:t>6</w:t>
      </w:r>
      <w:r>
        <w:rPr>
          <w:rFonts w:hint="eastAsia"/>
          <w:bCs/>
          <w:szCs w:val="24"/>
          <w:highlight w:val="none"/>
          <w:lang w:eastAsia="zh-CN" w:bidi="ar"/>
        </w:rPr>
        <w:t>年</w:t>
      </w:r>
      <w:r>
        <w:rPr>
          <w:rFonts w:hint="eastAsia"/>
          <w:bCs/>
          <w:szCs w:val="24"/>
          <w:highlight w:val="none"/>
          <w:lang w:val="en-US" w:eastAsia="zh-CN" w:bidi="ar"/>
        </w:rPr>
        <w:t>7</w:t>
      </w:r>
      <w:r>
        <w:rPr>
          <w:rFonts w:hint="eastAsia"/>
          <w:bCs/>
          <w:szCs w:val="24"/>
          <w:highlight w:val="none"/>
          <w:lang w:eastAsia="zh-CN" w:bidi="ar"/>
        </w:rPr>
        <w:t>月</w:t>
      </w:r>
      <w:r>
        <w:rPr>
          <w:rFonts w:hint="eastAsia"/>
          <w:bCs/>
          <w:szCs w:val="24"/>
          <w:highlight w:val="none"/>
          <w:lang w:val="en-US" w:eastAsia="zh-CN" w:bidi="ar"/>
        </w:rPr>
        <w:t>17</w:t>
      </w:r>
      <w:r>
        <w:rPr>
          <w:rFonts w:hint="eastAsia"/>
          <w:bCs/>
          <w:szCs w:val="24"/>
          <w:highlight w:val="none"/>
          <w:lang w:eastAsia="zh-CN" w:bidi="ar"/>
        </w:rPr>
        <w:t>日9时00分</w:t>
      </w:r>
    </w:p>
    <w:p>
      <w:pPr>
        <w:adjustRightInd w:val="0"/>
        <w:spacing w:line="360" w:lineRule="auto"/>
        <w:ind w:firstLine="480"/>
        <w:rPr>
          <w:bCs/>
          <w:szCs w:val="24"/>
          <w:highlight w:val="none"/>
          <w:lang w:eastAsia="zh-CN" w:bidi="ar"/>
        </w:rPr>
      </w:pPr>
      <w:r>
        <w:rPr>
          <w:rFonts w:hint="eastAsia"/>
          <w:bCs/>
          <w:szCs w:val="24"/>
          <w:highlight w:val="none"/>
          <w:lang w:eastAsia="zh-CN" w:bidi="ar"/>
        </w:rPr>
        <w:t>开标地点：印度尼西亚南苏门答腊省穆拉埃宁（Muara Enim）县以南Darmo镇</w:t>
      </w:r>
      <w:bookmarkStart w:id="22" w:name="_GoBack"/>
      <w:r>
        <w:rPr>
          <w:rFonts w:hint="eastAsia"/>
          <w:bCs/>
          <w:szCs w:val="24"/>
          <w:highlight w:val="none"/>
          <w:lang w:eastAsia="zh-CN" w:bidi="ar"/>
        </w:rPr>
        <w:t>东南约</w:t>
      </w:r>
      <w:bookmarkEnd w:id="22"/>
      <w:r>
        <w:rPr>
          <w:rFonts w:ascii="Times New Roman" w:eastAsia="仿宋"/>
          <w:bCs/>
          <w:szCs w:val="24"/>
          <w:highlight w:val="none"/>
        </w:rPr>
        <w:t>3.5km</w:t>
      </w:r>
      <w:r>
        <w:rPr>
          <w:rFonts w:hint="eastAsia"/>
          <w:bCs/>
          <w:szCs w:val="24"/>
          <w:highlight w:val="none"/>
          <w:lang w:eastAsia="zh-CN" w:bidi="ar"/>
        </w:rPr>
        <w:t>。投标人应派法定代表人或授权代理人（随身携带证明文件及身份证）出席。</w:t>
      </w:r>
    </w:p>
    <w:p>
      <w:pPr>
        <w:adjustRightInd w:val="0"/>
        <w:spacing w:line="360" w:lineRule="auto"/>
        <w:ind w:firstLine="480"/>
        <w:rPr>
          <w:rFonts w:hint="default" w:ascii="Times New Roman" w:hAnsi="Times New Roman" w:cs="Times New Roman"/>
          <w:bCs/>
          <w:szCs w:val="24"/>
          <w:highlight w:val="yellow"/>
          <w:lang w:eastAsia="zh-CN" w:bidi="ar"/>
        </w:rPr>
      </w:pPr>
      <w:r>
        <w:rPr>
          <w:rFonts w:hint="default" w:ascii="Times New Roman" w:hAnsi="Times New Roman" w:eastAsia="宋体" w:cs="Times New Roman"/>
          <w:sz w:val="24"/>
          <w:szCs w:val="24"/>
        </w:rPr>
        <w:t>Waktu Pembukaan Penawaran:Pukul 09:00 tanggal 17 Juli 2026.</w:t>
      </w:r>
    </w:p>
    <w:p>
      <w:pPr>
        <w:adjustRightInd/>
        <w:spacing w:line="360" w:lineRule="auto"/>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Tempat Pembukaan Penawaran: </w:t>
      </w:r>
      <w:r>
        <w:rPr>
          <w:rFonts w:hint="default" w:ascii="Times New Roman" w:hAnsi="Times New Roman" w:eastAsia="仿宋" w:cs="Times New Roman"/>
          <w:bCs/>
          <w:szCs w:val="24"/>
          <w:highlight w:val="none"/>
        </w:rPr>
        <w:t>Sekitar 3,5km tenggara Kota Darmo di selatan Kabupaten Muara Enim, Provinsi Sumatera Selatan, Indonesia.</w:t>
      </w:r>
      <w:r>
        <w:rPr>
          <w:rFonts w:hint="default" w:ascii="Times New Roman" w:hAnsi="Times New Roman" w:eastAsia="仿宋" w:cs="Times New Roman"/>
          <w:bCs/>
          <w:szCs w:val="24"/>
          <w:highlight w:val="none"/>
          <w:lang w:eastAsia="zh-CN"/>
        </w:rPr>
        <w:t xml:space="preserve"> </w:t>
      </w:r>
      <w:r>
        <w:rPr>
          <w:rFonts w:hint="default" w:ascii="Times New Roman" w:hAnsi="Times New Roman" w:cs="Times New Roman"/>
          <w:bCs/>
          <w:szCs w:val="24"/>
          <w:highlight w:val="none"/>
          <w:lang w:eastAsia="zh-CN" w:bidi="ar"/>
        </w:rPr>
        <w:t>Peserta lelang harus mengirimkan perwakilan hukum atau agen resmi mereka (disertai yang sah (disertai dengan dokumen pendukung dan kartu identitas) untuk hadir.</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7. 其他 </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7.Lain-lain</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本次招标公告在 https://www.hbap.co.id/上发布。</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Pengumuman tender ini dipublikasikan di https://www.hbap.co.id/.</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8. 监督部门 </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8.Otoritas pengawasan</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本招标项目的监督部门为华电海外投资有限公司。</w:t>
      </w:r>
    </w:p>
    <w:p>
      <w:pPr>
        <w:adjustRightInd w:val="0"/>
        <w:spacing w:line="360" w:lineRule="auto"/>
        <w:ind w:firstLine="480"/>
        <w:rPr>
          <w:rFonts w:hint="default" w:ascii="Times New Roman" w:hAnsi="Times New Roman" w:eastAsia="宋体" w:cs="Times New Roman"/>
          <w:sz w:val="24"/>
          <w:szCs w:val="24"/>
        </w:rPr>
      </w:pPr>
      <w:r>
        <w:rPr>
          <w:rFonts w:hint="default" w:ascii="Times New Roman" w:hAnsi="Times New Roman" w:cs="Times New Roman"/>
          <w:bCs/>
          <w:szCs w:val="24"/>
          <w:highlight w:val="none"/>
          <w:lang w:eastAsia="zh-CN" w:bidi="ar"/>
        </w:rPr>
        <w:t>本采购监督投诉受理邮箱：</w:t>
      </w:r>
      <w:r>
        <w:rPr>
          <w:rFonts w:hint="default" w:ascii="Times New Roman" w:hAnsi="Times New Roman" w:eastAsia="宋体" w:cs="Times New Roman"/>
          <w:sz w:val="24"/>
          <w:szCs w:val="24"/>
        </w:rPr>
        <w:fldChar w:fldCharType="begin"/>
      </w:r>
      <w:r>
        <w:rPr>
          <w:rFonts w:hint="default" w:ascii="Times New Roman" w:hAnsi="Times New Roman" w:eastAsia="宋体" w:cs="Times New Roman"/>
          <w:sz w:val="24"/>
          <w:szCs w:val="24"/>
        </w:rPr>
        <w:instrText xml:space="preserve"> HYPERLINK "mailto:caigoujiandu@chdhk.com" </w:instrText>
      </w:r>
      <w:r>
        <w:rPr>
          <w:rFonts w:hint="default" w:ascii="Times New Roman" w:hAnsi="Times New Roman" w:eastAsia="宋体" w:cs="Times New Roman"/>
          <w:sz w:val="24"/>
          <w:szCs w:val="24"/>
        </w:rPr>
        <w:fldChar w:fldCharType="separate"/>
      </w:r>
      <w:r>
        <w:rPr>
          <w:rStyle w:val="14"/>
          <w:rFonts w:hint="default" w:ascii="Times New Roman" w:hAnsi="Times New Roman" w:eastAsia="宋体" w:cs="Times New Roman"/>
          <w:sz w:val="24"/>
          <w:szCs w:val="24"/>
        </w:rPr>
        <w:t>caigoujiandu@chdhk.com</w:t>
      </w:r>
      <w:r>
        <w:rPr>
          <w:rFonts w:hint="default" w:ascii="Times New Roman" w:hAnsi="Times New Roman" w:eastAsia="宋体" w:cs="Times New Roman"/>
          <w:sz w:val="24"/>
          <w:szCs w:val="24"/>
        </w:rPr>
        <w:fldChar w:fldCharType="end"/>
      </w:r>
    </w:p>
    <w:p>
      <w:pPr>
        <w:adjustRightInd w:val="0"/>
        <w:spacing w:line="360" w:lineRule="auto"/>
        <w:ind w:firstLine="480"/>
        <w:rPr>
          <w:rFonts w:hint="default" w:ascii="Times New Roman" w:hAnsi="Times New Roman" w:eastAsia="宋体" w:cs="Times New Roman"/>
          <w:sz w:val="24"/>
          <w:szCs w:val="24"/>
        </w:rPr>
      </w:pPr>
      <w:r>
        <w:rPr>
          <w:rFonts w:hint="default" w:ascii="Times New Roman" w:hAnsi="Times New Roman" w:cs="Times New Roman"/>
          <w:bCs/>
          <w:szCs w:val="24"/>
          <w:highlight w:val="none"/>
          <w:lang w:eastAsia="zh-CN" w:bidi="ar"/>
        </w:rPr>
        <w:t xml:space="preserve">Otoritas pengawas proyek tender ini adalah </w:t>
      </w:r>
      <w:r>
        <w:rPr>
          <w:rFonts w:hint="default" w:ascii="Times New Roman" w:hAnsi="Times New Roman" w:eastAsia="宋体" w:cs="Times New Roman"/>
          <w:sz w:val="24"/>
          <w:szCs w:val="24"/>
        </w:rPr>
        <w:t>Huadian Overseas Investment Co., Ltd.</w:t>
      </w:r>
    </w:p>
    <w:p>
      <w:pPr>
        <w:adjustRightInd w:val="0"/>
        <w:spacing w:line="360" w:lineRule="auto"/>
        <w:ind w:firstLine="480"/>
        <w:rPr>
          <w:rFonts w:hint="default" w:ascii="Times New Roman" w:hAnsi="Times New Roman" w:cs="Times New Roman"/>
          <w:bCs/>
          <w:sz w:val="22"/>
          <w:szCs w:val="22"/>
          <w:highlight w:val="none"/>
          <w:lang w:eastAsia="zh-CN" w:bidi="ar"/>
        </w:rPr>
      </w:pPr>
      <w:r>
        <w:rPr>
          <w:rFonts w:hint="default" w:ascii="Times New Roman" w:hAnsi="Times New Roman" w:cs="Times New Roman"/>
          <w:bCs/>
          <w:sz w:val="22"/>
          <w:szCs w:val="22"/>
          <w:highlight w:val="none"/>
          <w:lang w:eastAsia="zh-CN" w:bidi="ar"/>
        </w:rPr>
        <w:t>Email penerimaan pengaduan pengawasan pengadaan ini: caigoujiandu@chdhk. com</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9. 联系方式</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 9. Informasi Kontak</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招 标 人：PT PEMBANGKITAN LISTRIK PINTAR ENERGI</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Peserta tender: PT PEMBANGKITAN LISTRIK PINTAR ENERGI</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地    址：印度尼西亚南苏门答腊省穆拉埃宁（Muara Enim）县以南Darmo镇Alamat: Kota Darmo,</w:t>
      </w:r>
      <w:r>
        <w:rPr>
          <w:rFonts w:hint="default" w:ascii="Times New Roman" w:hAnsi="Times New Roman" w:cs="Times New Roman"/>
          <w:bCs/>
          <w:szCs w:val="24"/>
          <w:highlight w:val="none"/>
          <w:lang w:val="id-ID" w:eastAsia="zh-CN" w:bidi="ar"/>
        </w:rPr>
        <w:t xml:space="preserve"> Wilayah</w:t>
      </w:r>
      <w:r>
        <w:rPr>
          <w:rFonts w:hint="default" w:ascii="Times New Roman" w:hAnsi="Times New Roman" w:cs="Times New Roman"/>
          <w:bCs/>
          <w:szCs w:val="24"/>
          <w:highlight w:val="none"/>
          <w:lang w:eastAsia="zh-CN" w:bidi="ar"/>
        </w:rPr>
        <w:t xml:space="preserve"> Selatan Kabupaten Muara Enim, Sumatera Selatan, Indonesia</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 xml:space="preserve">联 系 人： 于再军        </w:t>
      </w:r>
      <w:bookmarkStart w:id="17" w:name="OLE_LINK14"/>
      <w:r>
        <w:rPr>
          <w:rFonts w:hint="default" w:ascii="Times New Roman" w:hAnsi="Times New Roman" w:cs="Times New Roman"/>
          <w:bCs/>
          <w:szCs w:val="24"/>
          <w:highlight w:val="none"/>
          <w:lang w:eastAsia="zh-CN" w:bidi="ar"/>
        </w:rPr>
        <w:t>Benita</w:t>
      </w:r>
      <w:bookmarkEnd w:id="17"/>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Kontak: Yu Zaijun        Benita</w:t>
      </w:r>
      <w:r>
        <w:rPr>
          <w:rFonts w:hint="default" w:ascii="Times New Roman" w:hAnsi="Times New Roman" w:cs="Times New Roman"/>
          <w:bCs/>
          <w:szCs w:val="24"/>
          <w:highlight w:val="none"/>
          <w:lang w:eastAsia="zh-CN" w:bidi="ar"/>
        </w:rPr>
        <w:tab/>
      </w:r>
      <w:r>
        <w:rPr>
          <w:rFonts w:hint="default" w:ascii="Times New Roman" w:hAnsi="Times New Roman" w:cs="Times New Roman"/>
          <w:bCs/>
          <w:szCs w:val="24"/>
          <w:highlight w:val="none"/>
          <w:lang w:eastAsia="zh-CN" w:bidi="ar"/>
        </w:rPr>
        <w:tab/>
      </w:r>
      <w:r>
        <w:rPr>
          <w:rFonts w:hint="default" w:ascii="Times New Roman" w:hAnsi="Times New Roman" w:cs="Times New Roman"/>
          <w:bCs/>
          <w:szCs w:val="24"/>
          <w:highlight w:val="none"/>
          <w:lang w:eastAsia="zh-CN" w:bidi="ar"/>
        </w:rPr>
        <w:t xml:space="preserve"> </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电    话 Telepon： 082177928042  085607179214</w:t>
      </w:r>
      <w:r>
        <w:rPr>
          <w:rFonts w:hint="default" w:ascii="Times New Roman" w:hAnsi="Times New Roman" w:cs="Times New Roman"/>
          <w:bCs/>
          <w:szCs w:val="24"/>
          <w:highlight w:val="none"/>
          <w:lang w:eastAsia="zh-CN" w:bidi="ar"/>
        </w:rPr>
        <w:tab/>
      </w:r>
      <w:r>
        <w:rPr>
          <w:rFonts w:hint="default" w:ascii="Times New Roman" w:hAnsi="Times New Roman" w:cs="Times New Roman"/>
          <w:bCs/>
          <w:szCs w:val="24"/>
          <w:highlight w:val="none"/>
          <w:lang w:eastAsia="zh-CN" w:bidi="ar"/>
        </w:rPr>
        <w:t xml:space="preserve"> </w:t>
      </w:r>
    </w:p>
    <w:p>
      <w:pPr>
        <w:adjustRightInd w:val="0"/>
        <w:spacing w:line="360" w:lineRule="auto"/>
        <w:ind w:firstLine="480"/>
        <w:rPr>
          <w:rFonts w:hint="default" w:ascii="Times New Roman" w:hAnsi="Times New Roman" w:cs="Times New Roman"/>
          <w:bCs/>
          <w:szCs w:val="24"/>
          <w:highlight w:val="none"/>
          <w:lang w:eastAsia="zh-CN" w:bidi="ar"/>
        </w:rPr>
      </w:pPr>
      <w:r>
        <w:rPr>
          <w:rFonts w:hint="default" w:ascii="Times New Roman" w:hAnsi="Times New Roman" w:cs="Times New Roman"/>
          <w:bCs/>
          <w:szCs w:val="24"/>
          <w:highlight w:val="none"/>
          <w:lang w:eastAsia="zh-CN" w:bidi="ar"/>
        </w:rPr>
        <w:t>电子邮件Email： 731465071@qq.com</w:t>
      </w:r>
      <w:r>
        <w:rPr>
          <w:rFonts w:hint="default" w:ascii="Times New Roman" w:hAnsi="Times New Roman" w:cs="Times New Roman"/>
          <w:bCs/>
          <w:szCs w:val="24"/>
          <w:highlight w:val="none"/>
          <w:lang w:eastAsia="zh-CN" w:bidi="ar"/>
        </w:rPr>
        <w:tab/>
      </w:r>
      <w:r>
        <w:rPr>
          <w:rFonts w:hint="default" w:ascii="Times New Roman" w:hAnsi="Times New Roman" w:cs="Times New Roman"/>
          <w:bCs/>
          <w:szCs w:val="24"/>
          <w:highlight w:val="none"/>
          <w:lang w:eastAsia="zh-CN" w:bidi="ar"/>
        </w:rPr>
        <w:t xml:space="preserve"> </w:t>
      </w:r>
    </w:p>
    <w:p>
      <w:pPr>
        <w:adjustRightInd w:val="0"/>
        <w:spacing w:line="360" w:lineRule="auto"/>
        <w:ind w:firstLine="480"/>
        <w:rPr>
          <w:bCs/>
          <w:szCs w:val="24"/>
          <w:highlight w:val="none"/>
          <w:lang w:eastAsia="zh-CN" w:bidi="ar"/>
        </w:rPr>
      </w:pPr>
      <w:r>
        <w:rPr>
          <w:rFonts w:hint="default" w:ascii="Times New Roman" w:hAnsi="Times New Roman" w:cs="Times New Roman"/>
          <w:bCs/>
          <w:szCs w:val="24"/>
          <w:highlight w:val="none"/>
          <w:lang w:eastAsia="zh-CN" w:bidi="ar"/>
        </w:rPr>
        <w:t>Email: 731465071@qq.com</w:t>
      </w:r>
      <w:r>
        <w:rPr>
          <w:rFonts w:hint="default" w:ascii="Times New Roman" w:hAnsi="Times New Roman" w:cs="Times New Roman"/>
          <w:bCs/>
          <w:szCs w:val="24"/>
          <w:highlight w:val="none"/>
          <w:lang w:eastAsia="zh-CN" w:bidi="ar"/>
        </w:rPr>
        <w:tab/>
      </w:r>
      <w:r>
        <w:rPr>
          <w:rFonts w:hint="default" w:ascii="Times New Roman" w:hAnsi="Times New Roman" w:cs="Times New Roman"/>
          <w:bCs/>
          <w:szCs w:val="24"/>
          <w:highlight w:val="none"/>
          <w:lang w:eastAsia="zh-CN" w:bidi="ar"/>
        </w:rPr>
        <w:t xml:space="preserve">   </w:t>
      </w:r>
      <w:r>
        <w:rPr>
          <w:bCs/>
          <w:szCs w:val="24"/>
          <w:highlight w:val="none"/>
          <w:lang w:eastAsia="zh-CN" w:bidi="ar"/>
        </w:rPr>
        <w:t xml:space="preserve">            </w:t>
      </w:r>
    </w:p>
    <w:p>
      <w:pPr>
        <w:pStyle w:val="9"/>
        <w:ind w:left="0" w:leftChars="0" w:firstLine="0" w:firstLineChars="0"/>
        <w:rPr>
          <w:rFonts w:ascii="Times New Roman" w:hAnsi="Times New Roman" w:eastAsia="黑体"/>
          <w:sz w:val="24"/>
          <w:szCs w:val="24"/>
          <w:highlight w:val="none"/>
          <w:lang w:val="en-US" w:eastAsia="zh-CN"/>
        </w:rPr>
      </w:pPr>
      <w:r>
        <w:rPr>
          <w:rFonts w:hint="eastAsia" w:ascii="Times New Roman" w:hAnsi="Times New Roman" w:eastAsia="黑体"/>
          <w:bCs/>
          <w:kern w:val="0"/>
          <w:sz w:val="24"/>
          <w:szCs w:val="24"/>
          <w:highlight w:val="none"/>
          <w:lang w:val="en-US" w:eastAsia="zh-CN" w:bidi="ar-SA"/>
        </w:rPr>
        <w:t xml:space="preserve">   </w:t>
      </w:r>
      <w:r>
        <w:rPr>
          <w:rFonts w:ascii="Times New Roman" w:hAnsi="Times New Roman" w:eastAsia="黑体"/>
          <w:bCs/>
          <w:kern w:val="0"/>
          <w:sz w:val="24"/>
          <w:szCs w:val="24"/>
          <w:highlight w:val="none"/>
          <w:lang w:val="en-US" w:eastAsia="zh-CN" w:bidi="ar-SA"/>
        </w:rPr>
        <w:t>10</w:t>
      </w:r>
      <w:r>
        <w:rPr>
          <w:rFonts w:hint="eastAsia" w:ascii="Times New Roman" w:hAnsi="Times New Roman" w:eastAsia="黑体"/>
          <w:bCs/>
          <w:kern w:val="0"/>
          <w:sz w:val="24"/>
          <w:szCs w:val="24"/>
          <w:highlight w:val="none"/>
          <w:lang w:val="en-US" w:eastAsia="zh-CN" w:bidi="ar-SA"/>
        </w:rPr>
        <w:t>、</w:t>
      </w:r>
      <w:r>
        <w:rPr>
          <w:rFonts w:ascii="Times New Roman" w:hAnsi="Times New Roman" w:eastAsia="黑体"/>
          <w:sz w:val="24"/>
          <w:szCs w:val="24"/>
          <w:highlight w:val="none"/>
          <w:lang w:val="en-US" w:eastAsia="zh-CN"/>
        </w:rPr>
        <w:t xml:space="preserve"> </w:t>
      </w:r>
      <w:r>
        <w:rPr>
          <w:rFonts w:ascii="黑体" w:hAnsi="黑体" w:eastAsia="黑体" w:cs="黑体"/>
          <w:bCs/>
          <w:kern w:val="0"/>
          <w:sz w:val="24"/>
          <w:szCs w:val="24"/>
          <w:highlight w:val="none"/>
          <w:lang w:val="en-US" w:eastAsia="zh-CN" w:bidi="ar-SA"/>
        </w:rPr>
        <w:t>投标保证金的汇款地址</w:t>
      </w:r>
      <w:r>
        <w:rPr>
          <w:rFonts w:ascii="Times New Roman" w:hAnsi="Times New Roman" w:eastAsia="黑体"/>
          <w:sz w:val="24"/>
          <w:szCs w:val="24"/>
          <w:highlight w:val="none"/>
          <w:lang w:val="en-US" w:eastAsia="zh-CN"/>
        </w:rPr>
        <w:t xml:space="preserve"> Alamat untuk pengiriman deposit tender</w:t>
      </w:r>
    </w:p>
    <w:p>
      <w:pPr>
        <w:pStyle w:val="9"/>
        <w:ind w:left="480" w:firstLine="480"/>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 xml:space="preserve">收款单位名称 (Nama penerima) ：PT PEMBANGKITAN LISTRIK PINTAR ENERGI </w:t>
      </w:r>
    </w:p>
    <w:p>
      <w:pPr>
        <w:pStyle w:val="9"/>
        <w:ind w:left="480" w:firstLine="480"/>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 xml:space="preserve">银 行 帐 号 (Nomor Rekening Bank) :100000902087373（IDR） </w:t>
      </w:r>
    </w:p>
    <w:p>
      <w:pPr>
        <w:pStyle w:val="9"/>
        <w:ind w:left="480" w:firstLine="480"/>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 xml:space="preserve">开户行 (Nama Bank) : Bank Of China (Hong Kong) Limited Jakarta Branch The East Sub Branch  </w:t>
      </w:r>
    </w:p>
    <w:p>
      <w:pPr>
        <w:pStyle w:val="9"/>
        <w:ind w:left="480" w:firstLine="480"/>
        <w:rPr>
          <w:rFonts w:hint="eastAsia"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银行地址 (Alamat bank) ：The East Building 1st Floor unit 03, Jl.Dr.Ide Anak Agung Gde Agung Kav E3.2 No1, Jakarta 12950。</w:t>
      </w:r>
    </w:p>
    <w:p>
      <w:pPr>
        <w:pStyle w:val="9"/>
        <w:ind w:left="0" w:leftChars="0" w:firstLine="960" w:firstLineChars="400"/>
        <w:rPr>
          <w:rFonts w:ascii="Times New Roman" w:hAnsi="Times New Roman"/>
          <w:sz w:val="24"/>
          <w:szCs w:val="24"/>
          <w:highlight w:val="none"/>
          <w:lang w:val="en-US" w:eastAsia="zh-CN"/>
        </w:rPr>
      </w:pPr>
      <w:r>
        <w:rPr>
          <w:rFonts w:hint="eastAsia" w:ascii="Times New Roman" w:hAnsi="Times New Roman"/>
          <w:sz w:val="24"/>
          <w:szCs w:val="24"/>
          <w:highlight w:val="none"/>
          <w:lang w:val="en-US" w:eastAsia="zh-CN"/>
        </w:rPr>
        <w:t>银行汇款代码（SWIFT Code）:BKCHIDJAXXX</w:t>
      </w:r>
    </w:p>
    <w:p>
      <w:pPr>
        <w:ind w:firstLine="480"/>
        <w:rPr>
          <w:rFonts w:hint="eastAsia"/>
          <w:b/>
          <w:bCs/>
          <w:highlight w:val="none"/>
          <w:lang w:eastAsia="zh-CN"/>
        </w:rPr>
      </w:pPr>
      <w:r>
        <w:rPr>
          <w:szCs w:val="24"/>
          <w:highlight w:val="none"/>
          <w:lang w:eastAsia="zh-CN" w:bidi="ar"/>
        </w:rPr>
        <w:t xml:space="preserve"> </w:t>
      </w:r>
    </w:p>
    <w:p>
      <w:pPr>
        <w:ind w:firstLine="480"/>
        <w:rPr>
          <w:rFonts w:hint="default" w:ascii="Times New Roman" w:hAnsi="Times New Roman" w:cs="Times New Roman"/>
          <w:szCs w:val="24"/>
          <w:highlight w:val="none"/>
          <w:lang w:eastAsia="zh-CN" w:bidi="ar"/>
        </w:rPr>
      </w:pPr>
      <w:r>
        <w:rPr>
          <w:rFonts w:hint="default" w:ascii="Times New Roman" w:hAnsi="Times New Roman" w:cs="Times New Roman"/>
          <w:szCs w:val="24"/>
          <w:highlight w:val="none"/>
          <w:lang w:eastAsia="zh-CN" w:bidi="ar"/>
        </w:rPr>
        <w:t>招标人或其招标代理机构主要负责人（项目负责人）</w:t>
      </w:r>
    </w:p>
    <w:p>
      <w:pPr>
        <w:ind w:firstLine="480"/>
        <w:rPr>
          <w:rFonts w:hint="default" w:ascii="Times New Roman" w:hAnsi="Times New Roman" w:cs="Times New Roman"/>
          <w:szCs w:val="24"/>
          <w:highlight w:val="none"/>
          <w:u w:val="single"/>
          <w:lang w:eastAsia="zh-CN" w:bidi="ar"/>
        </w:rPr>
      </w:pPr>
      <w:r>
        <w:rPr>
          <w:rFonts w:hint="default" w:ascii="Times New Roman" w:hAnsi="Times New Roman" w:cs="Times New Roman"/>
          <w:szCs w:val="24"/>
          <w:highlight w:val="none"/>
          <w:lang w:eastAsia="zh-CN" w:bidi="ar"/>
        </w:rPr>
        <w:t xml:space="preserve">Penanggung jawab utama penawar atau agen penawar (pemimpin proyek)： </w:t>
      </w:r>
    </w:p>
    <w:p>
      <w:pPr>
        <w:ind w:firstLine="480"/>
        <w:rPr>
          <w:rFonts w:hint="default" w:ascii="Times New Roman" w:hAnsi="Times New Roman" w:cs="Times New Roman"/>
          <w:szCs w:val="24"/>
          <w:highlight w:val="none"/>
          <w:u w:val="single"/>
          <w:lang w:eastAsia="zh-CN" w:bidi="ar"/>
        </w:rPr>
      </w:pPr>
    </w:p>
    <w:p>
      <w:pPr>
        <w:pStyle w:val="9"/>
        <w:spacing w:before="120" w:beforeLines="50" w:after="0" w:line="360" w:lineRule="auto"/>
        <w:ind w:left="480" w:firstLine="0" w:firstLineChars="0"/>
        <w:jc w:val="center"/>
        <w:rPr>
          <w:rFonts w:hint="eastAsia"/>
          <w:highlight w:val="none"/>
          <w:lang w:eastAsia="zh-CN"/>
        </w:rPr>
      </w:pPr>
      <w:r>
        <w:rPr>
          <w:rFonts w:hint="default" w:ascii="Times New Roman" w:hAnsi="Times New Roman" w:cs="Times New Roman"/>
          <w:szCs w:val="24"/>
          <w:highlight w:val="none"/>
          <w:lang w:eastAsia="zh-CN" w:bidi="ar"/>
        </w:rPr>
        <w:t xml:space="preserve">         招标人或其招标代理机构</w:t>
      </w:r>
      <w:r>
        <w:rPr>
          <w:rFonts w:hint="default" w:ascii="Times New Roman" w:hAnsi="Times New Roman" w:cs="Times New Roman"/>
          <w:highlight w:val="none"/>
          <w:lang w:val="en-US" w:eastAsia="zh-CN"/>
        </w:rPr>
        <w:t xml:space="preserve"> </w:t>
      </w:r>
      <w:r>
        <w:rPr>
          <w:rFonts w:hint="default" w:ascii="Times New Roman" w:hAnsi="Times New Roman" w:cs="Times New Roman"/>
          <w:highlight w:val="none"/>
          <w:lang w:eastAsia="zh-CN"/>
        </w:rPr>
        <w:t>Penawar atau agen penawarnya: (stempel)</w:t>
      </w:r>
      <w:r>
        <w:rPr>
          <w:rFonts w:hint="default" w:ascii="Times New Roman" w:hAnsi="Times New Roman" w:cs="Times New Roman"/>
          <w:highlight w:val="none"/>
          <w:lang w:val="en-US" w:eastAsia="zh-CN"/>
        </w:rPr>
        <w:t xml:space="preserve">:    </w:t>
      </w:r>
      <w:r>
        <w:rPr>
          <w:rFonts w:hint="eastAsia"/>
          <w:highlight w:val="none"/>
          <w:lang w:val="en-US" w:eastAsia="zh-CN"/>
        </w:rPr>
        <w:t xml:space="preserve">         </w:t>
      </w:r>
    </w:p>
    <w:p>
      <w:pPr>
        <w:pStyle w:val="2"/>
        <w:numPr>
          <w:ilvl w:val="255"/>
          <w:numId w:val="0"/>
        </w:numPr>
        <w:adjustRightInd w:val="0"/>
        <w:spacing w:before="120"/>
        <w:jc w:val="center"/>
        <w:rPr>
          <w:rFonts w:cs="黑体"/>
          <w:bCs w:val="0"/>
          <w:sz w:val="36"/>
          <w:szCs w:val="36"/>
          <w:highlight w:val="none"/>
        </w:rPr>
      </w:pPr>
      <w:bookmarkStart w:id="18" w:name="_Toc8024"/>
      <w:bookmarkStart w:id="19" w:name="_Toc29796"/>
      <w:r>
        <w:rPr>
          <w:rFonts w:hint="eastAsia" w:cs="黑体"/>
          <w:sz w:val="32"/>
          <w:szCs w:val="32"/>
          <w:highlight w:val="none"/>
        </w:rPr>
        <w:t>确认参与报价函</w:t>
      </w:r>
      <w:bookmarkEnd w:id="18"/>
      <w:bookmarkEnd w:id="19"/>
    </w:p>
    <w:p>
      <w:pPr>
        <w:pStyle w:val="2"/>
        <w:adjustRightInd w:val="0"/>
        <w:spacing w:before="120"/>
        <w:jc w:val="center"/>
        <w:rPr>
          <w:rFonts w:ascii="Times New Roman" w:hAnsi="Times New Roman" w:eastAsia="宋体" w:cs="Times New Roman"/>
          <w:b/>
          <w:sz w:val="24"/>
          <w:szCs w:val="24"/>
          <w:highlight w:val="none"/>
        </w:rPr>
      </w:pPr>
      <w:bookmarkStart w:id="20" w:name="_Toc25494"/>
      <w:r>
        <w:rPr>
          <w:rFonts w:ascii="Times New Roman" w:hAnsi="Times New Roman" w:eastAsia="宋体" w:cs="Times New Roman"/>
          <w:b/>
          <w:sz w:val="24"/>
          <w:szCs w:val="24"/>
          <w:highlight w:val="none"/>
        </w:rPr>
        <w:t>Confirmation Letter of Quotation participation</w:t>
      </w:r>
      <w:bookmarkEnd w:id="20"/>
    </w:p>
    <w:tbl>
      <w:tblPr>
        <w:tblStyle w:val="10"/>
        <w:tblpPr w:leftFromText="180" w:rightFromText="180" w:vertAnchor="text" w:horzAnchor="page" w:tblpX="1406" w:tblpY="541"/>
        <w:tblOverlap w:val="never"/>
        <w:tblW w:w="927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3"/>
        <w:gridCol w:w="559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307" w:hRule="atLeast"/>
        </w:trPr>
        <w:tc>
          <w:tcPr>
            <w:tcW w:w="9274" w:type="dxa"/>
            <w:gridSpan w:val="2"/>
            <w:tcBorders>
              <w:top w:val="single" w:color="auto" w:sz="4" w:space="0"/>
              <w:left w:val="single" w:color="auto" w:sz="4" w:space="0"/>
              <w:bottom w:val="single" w:color="auto" w:sz="4" w:space="0"/>
              <w:right w:val="single" w:color="auto" w:sz="4" w:space="0"/>
            </w:tcBorders>
          </w:tcPr>
          <w:p>
            <w:pPr>
              <w:adjustRightInd w:val="0"/>
              <w:ind w:firstLine="482"/>
              <w:jc w:val="center"/>
              <w:rPr>
                <w:rFonts w:ascii="Times New Roman" w:hAnsi="Times New Roman" w:cs="Times New Roman"/>
                <w:snapToGrid w:val="0"/>
                <w:sz w:val="28"/>
                <w:szCs w:val="28"/>
                <w:highlight w:val="none"/>
              </w:rPr>
            </w:pPr>
            <w:r>
              <w:rPr>
                <w:rFonts w:ascii="Times New Roman" w:hAnsi="Times New Roman" w:cs="Times New Roman"/>
                <w:b/>
                <w:bCs/>
                <w:color w:val="000000"/>
                <w:szCs w:val="24"/>
                <w:highlight w:val="none"/>
                <w:lang w:val="id-ID"/>
              </w:rPr>
              <w:t>PT PEMBANGKITAN LISTRIK PINTAR ENERGI</w:t>
            </w:r>
          </w:p>
          <w:p>
            <w:pPr>
              <w:adjustRightInd w:val="0"/>
              <w:ind w:firstLine="562"/>
              <w:jc w:val="center"/>
              <w:rPr>
                <w:rFonts w:hint="eastAsia" w:ascii="Times New Roman" w:hAnsi="Times New Roman" w:cs="Times New Roman"/>
                <w:b/>
                <w:bCs/>
                <w:color w:val="000000"/>
                <w:sz w:val="28"/>
                <w:szCs w:val="28"/>
                <w:highlight w:val="none"/>
                <w:lang w:val="en-US" w:eastAsia="zh-CN"/>
              </w:rPr>
            </w:pPr>
            <w:r>
              <w:rPr>
                <w:rFonts w:hint="eastAsia" w:ascii="Times New Roman" w:hAnsi="Times New Roman" w:cs="Times New Roman"/>
                <w:b/>
                <w:bCs/>
                <w:color w:val="000000"/>
                <w:sz w:val="28"/>
                <w:szCs w:val="28"/>
                <w:highlight w:val="none"/>
                <w:lang w:val="en-US" w:eastAsia="zh-CN"/>
              </w:rPr>
              <w:t>#1、#2锅炉磨煤机及落煤管防磨防护改造</w:t>
            </w:r>
          </w:p>
          <w:p>
            <w:pPr>
              <w:adjustRightInd w:val="0"/>
              <w:ind w:firstLine="562"/>
              <w:jc w:val="center"/>
              <w:rPr>
                <w:rFonts w:hint="eastAsia" w:ascii="Times New Roman" w:hAnsi="Times New Roman" w:cs="Times New Roman"/>
                <w:b/>
                <w:bCs/>
                <w:color w:val="000000"/>
                <w:sz w:val="28"/>
                <w:szCs w:val="28"/>
                <w:highlight w:val="none"/>
                <w:lang w:val="en-US" w:eastAsia="zh-CN"/>
              </w:rPr>
            </w:pPr>
            <w:r>
              <w:rPr>
                <w:rFonts w:hint="eastAsia" w:ascii="Times New Roman" w:hAnsi="Times New Roman" w:cs="Times New Roman"/>
                <w:b/>
                <w:bCs/>
                <w:color w:val="000000"/>
                <w:sz w:val="28"/>
                <w:szCs w:val="28"/>
                <w:highlight w:val="none"/>
                <w:lang w:val="en-US" w:eastAsia="zh-CN"/>
              </w:rPr>
              <w:t>Perbaikan Perlindungan Keausan pada Boiler Coal Mill dan Pipa Jatuh Batubara #1 dan #2</w:t>
            </w:r>
          </w:p>
          <w:p>
            <w:pPr>
              <w:adjustRightInd w:val="0"/>
              <w:ind w:firstLine="560"/>
              <w:jc w:val="center"/>
              <w:rPr>
                <w:rFonts w:ascii="Times New Roman" w:hAnsi="Times New Roman" w:eastAsia="黑体" w:cs="Times New Roman"/>
                <w:sz w:val="28"/>
                <w:szCs w:val="28"/>
                <w:highlight w:val="none"/>
              </w:rPr>
            </w:pPr>
            <w:r>
              <w:rPr>
                <w:rFonts w:hint="eastAsia" w:ascii="Times New Roman" w:hAnsi="Times New Roman" w:eastAsia="黑体" w:cs="Times New Roman"/>
                <w:sz w:val="28"/>
                <w:szCs w:val="28"/>
                <w:highlight w:val="none"/>
              </w:rPr>
              <w:t>报价参与函</w:t>
            </w:r>
          </w:p>
          <w:p>
            <w:pPr>
              <w:adjustRightInd w:val="0"/>
              <w:ind w:firstLine="560"/>
              <w:jc w:val="center"/>
              <w:rPr>
                <w:rFonts w:ascii="Times New Roman" w:hAnsi="Times New Roman" w:eastAsia="黑体" w:cs="Times New Roman"/>
                <w:sz w:val="32"/>
                <w:szCs w:val="32"/>
                <w:highlight w:val="none"/>
              </w:rPr>
            </w:pPr>
            <w:r>
              <w:rPr>
                <w:rFonts w:ascii="Times New Roman" w:hAnsi="Times New Roman" w:cs="Times New Roman"/>
                <w:snapToGrid w:val="0"/>
                <w:sz w:val="28"/>
                <w:szCs w:val="28"/>
                <w:highlight w:val="none"/>
              </w:rPr>
              <w:t>Letter of Quotation Participation</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Contact person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投标单位联系人</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bidi="en-US"/>
              </w:rPr>
            </w:pPr>
            <w:r>
              <w:rPr>
                <w:rFonts w:ascii="Times New Roman" w:hAnsi="Times New Roman" w:cs="Times New Roman"/>
                <w:highlight w:val="none"/>
                <w:lang w:bidi="en-US"/>
              </w:rPr>
              <w:t>Contact person’s telephone number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投标单位联系人电话</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Email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投标单位邮箱</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Bank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投标单位开户行</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Swift Code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投标单位银行代码</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Account Name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投标单位开户名</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67" w:hRule="atLeast"/>
        </w:trPr>
        <w:tc>
          <w:tcPr>
            <w:tcW w:w="3683" w:type="dxa"/>
            <w:tcBorders>
              <w:top w:val="single" w:color="auto" w:sz="4" w:space="0"/>
              <w:left w:val="single" w:color="auto" w:sz="4" w:space="0"/>
              <w:bottom w:val="single" w:color="auto" w:sz="4" w:space="0"/>
              <w:right w:val="single" w:color="auto" w:sz="4" w:space="0"/>
            </w:tcBorders>
            <w:vAlign w:val="center"/>
          </w:tcPr>
          <w:p>
            <w:pPr>
              <w:widowControl/>
              <w:adjustRightInd w:val="0"/>
              <w:ind w:firstLine="480"/>
              <w:jc w:val="center"/>
              <w:rPr>
                <w:rFonts w:ascii="Times New Roman" w:hAnsi="Times New Roman" w:cs="Times New Roman"/>
                <w:highlight w:val="none"/>
                <w:lang w:val="zh-CN" w:bidi="en-US"/>
              </w:rPr>
            </w:pPr>
            <w:r>
              <w:rPr>
                <w:rFonts w:ascii="Times New Roman" w:hAnsi="Times New Roman" w:cs="Times New Roman"/>
                <w:highlight w:val="none"/>
                <w:lang w:val="zh-CN" w:bidi="en-US"/>
              </w:rPr>
              <w:t>Account No. of the Bidder</w:t>
            </w:r>
          </w:p>
          <w:p>
            <w:pPr>
              <w:widowControl/>
              <w:adjustRightInd w:val="0"/>
              <w:ind w:firstLine="480"/>
              <w:jc w:val="center"/>
              <w:rPr>
                <w:rFonts w:ascii="Times New Roman" w:hAnsi="Times New Roman" w:cs="Times New Roman"/>
                <w:highlight w:val="none"/>
                <w:lang w:val="zh-CN" w:bidi="en-US"/>
              </w:rPr>
            </w:pPr>
            <w:r>
              <w:rPr>
                <w:rFonts w:hint="eastAsia" w:ascii="Times New Roman" w:hAnsi="Times New Roman" w:cs="Times New Roman"/>
                <w:highlight w:val="none"/>
                <w:lang w:val="zh-CN" w:bidi="en-US"/>
              </w:rPr>
              <w:t>投标单位银行账号</w:t>
            </w:r>
          </w:p>
        </w:tc>
        <w:tc>
          <w:tcPr>
            <w:tcW w:w="5591" w:type="dxa"/>
            <w:tcBorders>
              <w:top w:val="single" w:color="auto" w:sz="4" w:space="0"/>
              <w:left w:val="nil"/>
              <w:bottom w:val="single" w:color="auto" w:sz="4" w:space="0"/>
              <w:right w:val="single" w:color="auto" w:sz="4" w:space="0"/>
            </w:tcBorders>
          </w:tcPr>
          <w:p>
            <w:pPr>
              <w:widowControl/>
              <w:adjustRightInd w:val="0"/>
              <w:spacing w:after="120"/>
              <w:ind w:firstLine="480"/>
              <w:rPr>
                <w:rFonts w:ascii="Times New Roman" w:hAnsi="Times New Roman" w:cs="Times New Roman"/>
                <w:highlight w:val="none"/>
                <w:lang w:val="zh-CN" w:bidi="en-US"/>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615" w:hRule="atLeast"/>
        </w:trPr>
        <w:tc>
          <w:tcPr>
            <w:tcW w:w="9274" w:type="dxa"/>
            <w:gridSpan w:val="2"/>
            <w:tcBorders>
              <w:top w:val="single" w:color="auto" w:sz="4" w:space="0"/>
              <w:left w:val="single" w:color="auto" w:sz="4" w:space="0"/>
              <w:bottom w:val="single" w:color="auto" w:sz="4" w:space="0"/>
              <w:right w:val="single" w:color="auto" w:sz="4" w:space="0"/>
            </w:tcBorders>
          </w:tcPr>
          <w:p>
            <w:pPr>
              <w:widowControl/>
              <w:adjustRightInd w:val="0"/>
              <w:spacing w:after="120"/>
              <w:ind w:firstLine="482"/>
              <w:rPr>
                <w:rFonts w:ascii="Times New Roman" w:hAnsi="Times New Roman" w:cs="Times New Roman"/>
                <w:b/>
                <w:bCs/>
                <w:highlight w:val="none"/>
                <w:lang w:val="zh-CN" w:bidi="en-US"/>
              </w:rPr>
            </w:pPr>
          </w:p>
          <w:p>
            <w:pPr>
              <w:widowControl/>
              <w:adjustRightInd w:val="0"/>
              <w:spacing w:after="120"/>
              <w:ind w:firstLine="482"/>
              <w:jc w:val="center"/>
              <w:rPr>
                <w:rFonts w:ascii="Times New Roman" w:hAnsi="Times New Roman" w:cs="Times New Roman"/>
                <w:szCs w:val="24"/>
                <w:highlight w:val="none"/>
                <w:lang w:val="zh-CN" w:bidi="en-US"/>
              </w:rPr>
            </w:pPr>
            <w:r>
              <w:rPr>
                <w:rFonts w:ascii="Times New Roman" w:hAnsi="Times New Roman" w:cs="Times New Roman"/>
                <w:b/>
                <w:bCs/>
                <w:highlight w:val="none"/>
                <w:lang w:val="zh-CN" w:bidi="en-US"/>
              </w:rPr>
              <w:t xml:space="preserve">              </w:t>
            </w:r>
            <w:r>
              <w:rPr>
                <w:rFonts w:hint="eastAsia" w:ascii="Times New Roman" w:hAnsi="Times New Roman" w:cs="Times New Roman"/>
                <w:szCs w:val="24"/>
                <w:highlight w:val="none"/>
                <w:lang w:val="zh-CN" w:bidi="en-US"/>
              </w:rPr>
              <w:t>投标单位</w:t>
            </w:r>
            <w:r>
              <w:rPr>
                <w:rFonts w:ascii="Times New Roman" w:hAnsi="Times New Roman" w:cs="Times New Roman"/>
                <w:szCs w:val="24"/>
                <w:highlight w:val="none"/>
                <w:lang w:bidi="en-US"/>
              </w:rPr>
              <w:t>:</w:t>
            </w:r>
            <w:r>
              <w:rPr>
                <w:rFonts w:hint="eastAsia" w:ascii="Times New Roman" w:hAnsi="Times New Roman" w:cs="Times New Roman"/>
                <w:szCs w:val="24"/>
                <w:highlight w:val="none"/>
                <w:lang w:val="zh-CN" w:bidi="en-US"/>
              </w:rPr>
              <w:t>（盖章）</w:t>
            </w:r>
            <w:r>
              <w:rPr>
                <w:rFonts w:ascii="Times New Roman" w:hAnsi="Times New Roman" w:cs="Times New Roman"/>
                <w:b/>
                <w:bCs/>
                <w:highlight w:val="none"/>
                <w:lang w:val="zh-CN" w:bidi="en-US"/>
              </w:rPr>
              <w:t xml:space="preserve"> </w:t>
            </w:r>
            <w:r>
              <w:rPr>
                <w:rFonts w:ascii="Times New Roman" w:hAnsi="Times New Roman" w:cs="Times New Roman"/>
                <w:szCs w:val="24"/>
                <w:highlight w:val="none"/>
                <w:lang w:val="zh-CN" w:bidi="en-US"/>
              </w:rPr>
              <w:t>Bidder: (seal):</w:t>
            </w:r>
          </w:p>
          <w:p>
            <w:pPr>
              <w:widowControl/>
              <w:adjustRightInd w:val="0"/>
              <w:spacing w:after="120"/>
              <w:ind w:left="420" w:leftChars="175" w:firstLine="5040" w:firstLineChars="2100"/>
              <w:rPr>
                <w:rFonts w:ascii="Times New Roman" w:hAnsi="Times New Roman" w:cs="Times New Roman"/>
                <w:szCs w:val="24"/>
                <w:highlight w:val="none"/>
                <w:lang w:val="zh-CN" w:bidi="en-US"/>
              </w:rPr>
            </w:pPr>
          </w:p>
          <w:p>
            <w:pPr>
              <w:widowControl/>
              <w:adjustRightInd w:val="0"/>
              <w:spacing w:after="120"/>
              <w:ind w:firstLine="5520" w:firstLineChars="2300"/>
              <w:rPr>
                <w:rFonts w:ascii="Times New Roman" w:hAnsi="Times New Roman" w:cs="Times New Roman"/>
                <w:b/>
                <w:bCs/>
                <w:sz w:val="32"/>
                <w:szCs w:val="32"/>
                <w:highlight w:val="none"/>
                <w:lang w:val="zh-CN" w:bidi="en-US"/>
              </w:rPr>
            </w:pPr>
            <w:r>
              <w:rPr>
                <w:rFonts w:hint="eastAsia" w:ascii="Times New Roman" w:hAnsi="Times New Roman" w:cs="Times New Roman"/>
                <w:szCs w:val="24"/>
                <w:highlight w:val="none"/>
                <w:lang w:eastAsia="zh-CN" w:bidi="en-US"/>
              </w:rPr>
              <w:t xml:space="preserve">       </w:t>
            </w:r>
            <w:r>
              <w:rPr>
                <w:rFonts w:hint="eastAsia" w:ascii="Times New Roman" w:hAnsi="Times New Roman" w:cs="Times New Roman"/>
                <w:szCs w:val="24"/>
                <w:highlight w:val="none"/>
                <w:lang w:val="zh-CN" w:bidi="en-US"/>
              </w:rPr>
              <w:t>日</w:t>
            </w:r>
            <w:r>
              <w:rPr>
                <w:rFonts w:ascii="Times New Roman" w:hAnsi="Times New Roman" w:cs="Times New Roman"/>
                <w:szCs w:val="24"/>
                <w:highlight w:val="none"/>
                <w:lang w:val="zh-CN" w:bidi="en-US"/>
              </w:rPr>
              <w:t xml:space="preserve"> </w:t>
            </w:r>
            <w:r>
              <w:rPr>
                <w:rFonts w:hint="eastAsia" w:ascii="Times New Roman" w:hAnsi="Times New Roman" w:cs="Times New Roman"/>
                <w:szCs w:val="24"/>
                <w:highlight w:val="none"/>
                <w:lang w:val="zh-CN" w:bidi="en-US"/>
              </w:rPr>
              <w:t>期</w:t>
            </w:r>
            <w:r>
              <w:rPr>
                <w:rFonts w:ascii="Times New Roman" w:hAnsi="Times New Roman" w:cs="Times New Roman"/>
                <w:szCs w:val="24"/>
                <w:highlight w:val="none"/>
                <w:lang w:val="zh-CN" w:bidi="en-US"/>
              </w:rPr>
              <w:t>Date:</w:t>
            </w:r>
          </w:p>
        </w:tc>
      </w:tr>
    </w:tbl>
    <w:p>
      <w:pPr>
        <w:pStyle w:val="9"/>
        <w:ind w:left="0" w:leftChars="0" w:firstLine="0" w:firstLineChars="0"/>
        <w:rPr>
          <w:rFonts w:ascii="Times New Roman" w:hAnsi="Times New Roman"/>
          <w:b/>
          <w:sz w:val="24"/>
          <w:szCs w:val="24"/>
          <w:highlight w:val="none"/>
        </w:rPr>
      </w:pPr>
    </w:p>
    <w:p>
      <w:pPr>
        <w:ind w:firstLine="0" w:firstLineChars="0"/>
        <w:rPr>
          <w:rFonts w:ascii="Times New Roman" w:hAnsi="Times New Roman" w:cs="Times New Roman"/>
          <w:szCs w:val="21"/>
          <w:highlight w:val="none"/>
        </w:rPr>
      </w:pPr>
      <w:r>
        <w:rPr>
          <w:rFonts w:hint="eastAsia" w:ascii="Times New Roman" w:hAnsi="Times New Roman" w:cs="Times New Roman"/>
          <w:szCs w:val="21"/>
          <w:highlight w:val="none"/>
        </w:rPr>
        <w:t>Remark：The</w:t>
      </w:r>
      <w:r>
        <w:rPr>
          <w:rFonts w:ascii="Times New Roman" w:hAnsi="Times New Roman" w:cs="Times New Roman"/>
          <w:szCs w:val="21"/>
          <w:highlight w:val="none"/>
        </w:rPr>
        <w:t xml:space="preserve"> bank information provided by the</w:t>
      </w:r>
      <w:r>
        <w:rPr>
          <w:rFonts w:ascii="Times New Roman" w:hAnsi="Times New Roman" w:cs="Times New Roman"/>
          <w:szCs w:val="21"/>
          <w:highlight w:val="none"/>
          <w:lang w:eastAsia="zh-CN"/>
        </w:rPr>
        <w:t xml:space="preserve"> B</w:t>
      </w:r>
      <w:r>
        <w:rPr>
          <w:rFonts w:ascii="Times New Roman" w:hAnsi="Times New Roman" w:cs="Times New Roman"/>
          <w:szCs w:val="21"/>
          <w:highlight w:val="none"/>
        </w:rPr>
        <w:t xml:space="preserve">idder shall be the designated account for refunding the bid security of the </w:t>
      </w:r>
      <w:r>
        <w:rPr>
          <w:rFonts w:ascii="Times New Roman" w:hAnsi="Times New Roman" w:cs="Times New Roman"/>
          <w:szCs w:val="21"/>
          <w:highlight w:val="none"/>
          <w:lang w:eastAsia="zh-CN"/>
        </w:rPr>
        <w:t>B</w:t>
      </w:r>
      <w:r>
        <w:rPr>
          <w:rFonts w:ascii="Times New Roman" w:hAnsi="Times New Roman" w:cs="Times New Roman"/>
          <w:szCs w:val="21"/>
          <w:highlight w:val="none"/>
        </w:rPr>
        <w:t xml:space="preserve">idder. If the bid security cannot be returned due to incorrect bank information of the </w:t>
      </w:r>
      <w:r>
        <w:rPr>
          <w:rFonts w:ascii="Times New Roman" w:hAnsi="Times New Roman" w:cs="Times New Roman"/>
          <w:szCs w:val="21"/>
          <w:highlight w:val="none"/>
          <w:lang w:eastAsia="zh-CN"/>
        </w:rPr>
        <w:t>B</w:t>
      </w:r>
      <w:r>
        <w:rPr>
          <w:rFonts w:ascii="Times New Roman" w:hAnsi="Times New Roman" w:cs="Times New Roman"/>
          <w:szCs w:val="21"/>
          <w:highlight w:val="none"/>
        </w:rPr>
        <w:t>idder, the bidder shall be responsible for the relevant responsibilities.</w:t>
      </w:r>
    </w:p>
    <w:p>
      <w:pPr>
        <w:ind w:firstLine="0" w:firstLineChars="0"/>
        <w:rPr>
          <w:highlight w:val="none"/>
          <w:lang w:eastAsia="zh-CN"/>
        </w:rPr>
      </w:pPr>
      <w:r>
        <w:rPr>
          <w:rFonts w:hint="eastAsia" w:ascii="Times New Roman" w:hAnsi="Times New Roman" w:cs="Times New Roman"/>
          <w:szCs w:val="21"/>
          <w:highlight w:val="none"/>
          <w:lang w:eastAsia="zh-CN"/>
        </w:rPr>
        <w:t>备注：投标单位提供的银行信息为投标单位单位投标保证金退还指定</w:t>
      </w:r>
      <w:bookmarkStart w:id="21" w:name="OLE_LINK10"/>
      <w:r>
        <w:rPr>
          <w:rFonts w:hint="eastAsia" w:ascii="Times New Roman" w:hAnsi="Times New Roman" w:cs="Times New Roman"/>
          <w:szCs w:val="21"/>
          <w:highlight w:val="none"/>
          <w:lang w:eastAsia="zh-CN"/>
        </w:rPr>
        <w:t>账号。因投标单位银行信息填写错误造成投标保证金无法退还时，相关责任由</w:t>
      </w:r>
      <w:bookmarkEnd w:id="21"/>
      <w:r>
        <w:rPr>
          <w:rFonts w:hint="eastAsia" w:ascii="Times New Roman" w:hAnsi="Times New Roman" w:cs="Times New Roman"/>
          <w:szCs w:val="21"/>
          <w:highlight w:val="none"/>
          <w:lang w:eastAsia="zh-CN"/>
        </w:rPr>
        <w:t>投标单位负责。</w:t>
      </w: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Microsoft JhengHei">
    <w:panose1 w:val="020B0604030504040204"/>
    <w:charset w:val="88"/>
    <w:family w:val="swiss"/>
    <w:pitch w:val="default"/>
    <w:sig w:usb0="000002A7" w:usb1="28CF4400" w:usb2="00000016" w:usb3="00000000" w:csb0="00100009" w:csb1="00000000"/>
  </w:font>
  <w:font w:name="Arial Unicode MS">
    <w:altName w:val="宋体"/>
    <w:panose1 w:val="020B0604020202020204"/>
    <w:charset w:val="86"/>
    <w:family w:val="swiss"/>
    <w:pitch w:val="default"/>
    <w:sig w:usb0="00000000" w:usb1="00000000" w:usb2="0000003F" w:usb3="00000000" w:csb0="603F01FF" w:csb1="FFFF0000"/>
  </w:font>
  <w:font w:name="仿宋">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92043F"/>
    <w:multiLevelType w:val="singleLevel"/>
    <w:tmpl w:val="2992043F"/>
    <w:lvl w:ilvl="0" w:tentative="0">
      <w:start w:val="1"/>
      <w:numFmt w:val="decimal"/>
      <w:lvlText w:val="%1."/>
      <w:lvlJc w:val="left"/>
      <w:pPr>
        <w:tabs>
          <w:tab w:val="left" w:pos="312"/>
        </w:tabs>
      </w:pPr>
    </w:lvl>
  </w:abstractNum>
  <w:abstractNum w:abstractNumId="1">
    <w:nsid w:val="3D81410F"/>
    <w:multiLevelType w:val="multilevel"/>
    <w:tmpl w:val="3D81410F"/>
    <w:lvl w:ilvl="0" w:tentative="0">
      <w:start w:val="1"/>
      <w:numFmt w:val="japaneseCounting"/>
      <w:lvlText w:val="%1、"/>
      <w:lvlJc w:val="left"/>
      <w:pPr>
        <w:ind w:left="450" w:hanging="45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1B4815"/>
    <w:rsid w:val="13E928CD"/>
    <w:rsid w:val="19064765"/>
    <w:rsid w:val="24981920"/>
    <w:rsid w:val="2A1B4815"/>
    <w:rsid w:val="2F522E6E"/>
    <w:rsid w:val="37DC3BBC"/>
    <w:rsid w:val="3B88562A"/>
    <w:rsid w:val="442D66D1"/>
    <w:rsid w:val="4DC84A87"/>
    <w:rsid w:val="72F22541"/>
    <w:rsid w:val="768B74E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snapToGrid w:val="0"/>
      <w:spacing w:line="440" w:lineRule="exact"/>
      <w:ind w:firstLine="200" w:firstLineChars="200"/>
      <w:jc w:val="both"/>
    </w:pPr>
    <w:rPr>
      <w:rFonts w:ascii="宋体" w:hAnsi="宋体" w:eastAsia="宋体" w:cs="宋体"/>
      <w:sz w:val="24"/>
      <w:szCs w:val="22"/>
      <w:lang w:val="en-US" w:eastAsia="en-US" w:bidi="ar-SA"/>
    </w:rPr>
  </w:style>
  <w:style w:type="paragraph" w:styleId="4">
    <w:name w:val="heading 1"/>
    <w:basedOn w:val="1"/>
    <w:next w:val="1"/>
    <w:qFormat/>
    <w:uiPriority w:val="0"/>
    <w:pPr>
      <w:spacing w:line="590" w:lineRule="exact"/>
      <w:ind w:firstLine="0" w:firstLineChars="0"/>
      <w:jc w:val="center"/>
      <w:outlineLvl w:val="0"/>
    </w:pPr>
    <w:rPr>
      <w:rFonts w:ascii="Microsoft JhengHei" w:hAnsi="Microsoft JhengHei" w:eastAsia="黑体" w:cs="Microsoft JhengHei"/>
      <w:bCs/>
      <w:sz w:val="36"/>
      <w:szCs w:val="44"/>
    </w:rPr>
  </w:style>
  <w:style w:type="paragraph" w:styleId="2">
    <w:name w:val="heading 2"/>
    <w:basedOn w:val="1"/>
    <w:next w:val="3"/>
    <w:qFormat/>
    <w:uiPriority w:val="0"/>
    <w:pPr>
      <w:spacing w:before="156" w:beforeLines="50" w:line="360" w:lineRule="auto"/>
      <w:ind w:firstLine="0" w:firstLineChars="0"/>
      <w:outlineLvl w:val="1"/>
    </w:pPr>
    <w:rPr>
      <w:rFonts w:ascii="黑体" w:hAnsi="黑体" w:eastAsia="黑体" w:cs="Microsoft JhengHei"/>
      <w:bCs/>
      <w:sz w:val="28"/>
      <w:szCs w:val="28"/>
      <w:lang w:eastAsia="zh-CN"/>
    </w:rPr>
  </w:style>
  <w:style w:type="character" w:default="1" w:styleId="12">
    <w:name w:val="Default Paragraph Font"/>
    <w:semiHidden/>
    <w:qFormat/>
    <w:uiPriority w:val="0"/>
  </w:style>
  <w:style w:type="table" w:default="1" w:styleId="10">
    <w:name w:val="Normal Table"/>
    <w:semiHidden/>
    <w:qFormat/>
    <w:uiPriority w:val="0"/>
    <w:tblPr>
      <w:tblLayout w:type="fixed"/>
      <w:tblCellMar>
        <w:top w:w="0" w:type="dxa"/>
        <w:left w:w="108" w:type="dxa"/>
        <w:bottom w:w="0" w:type="dxa"/>
        <w:right w:w="108" w:type="dxa"/>
      </w:tblCellMar>
    </w:tblPr>
  </w:style>
  <w:style w:type="paragraph" w:styleId="3">
    <w:name w:val="Normal Indent"/>
    <w:basedOn w:val="1"/>
    <w:qFormat/>
    <w:uiPriority w:val="0"/>
    <w:pPr>
      <w:widowControl/>
      <w:adjustRightInd w:val="0"/>
      <w:spacing w:after="120" w:line="400" w:lineRule="exact"/>
      <w:ind w:firstLine="420"/>
    </w:pPr>
    <w:rPr>
      <w:rFonts w:ascii="Calibri" w:hAnsi="Calibri" w:cs="Times New Roman"/>
      <w:sz w:val="28"/>
      <w:szCs w:val="20"/>
      <w:lang w:val="zh-CN" w:bidi="en-US"/>
    </w:rPr>
  </w:style>
  <w:style w:type="paragraph" w:styleId="5">
    <w:name w:val="Body Text Indent"/>
    <w:basedOn w:val="1"/>
    <w:next w:val="1"/>
    <w:qFormat/>
    <w:uiPriority w:val="0"/>
    <w:pPr>
      <w:widowControl/>
      <w:adjustRightInd w:val="0"/>
      <w:spacing w:after="120"/>
      <w:ind w:left="420" w:leftChars="200"/>
    </w:pPr>
    <w:rPr>
      <w:rFonts w:ascii="Calibri" w:hAnsi="Calibri" w:cs="Times New Roman"/>
      <w:sz w:val="20"/>
      <w:lang w:val="zh-CN" w:bidi="en-US"/>
    </w:rPr>
  </w:style>
  <w:style w:type="paragraph" w:styleId="6">
    <w:name w:val="footer"/>
    <w:basedOn w:val="1"/>
    <w:qFormat/>
    <w:uiPriority w:val="99"/>
    <w:pPr>
      <w:tabs>
        <w:tab w:val="center" w:pos="4153"/>
        <w:tab w:val="right" w:pos="8306"/>
      </w:tabs>
      <w:adjustRightInd w:val="0"/>
      <w:spacing w:line="360" w:lineRule="atLeast"/>
      <w:textAlignment w:val="baseline"/>
    </w:pPr>
    <w:rPr>
      <w:rFonts w:ascii="Times New Roman" w:hAnsi="Times New Roman" w:cs="Times New Roman"/>
      <w:sz w:val="18"/>
      <w:szCs w:val="18"/>
      <w:lang w:eastAsia="zh-CN"/>
    </w:rPr>
  </w:style>
  <w:style w:type="paragraph" w:styleId="7">
    <w:name w:val="header"/>
    <w:basedOn w:val="1"/>
    <w:qFormat/>
    <w:uiPriority w:val="0"/>
    <w:pPr>
      <w:pBdr>
        <w:bottom w:val="single" w:color="auto" w:sz="6" w:space="1"/>
      </w:pBdr>
      <w:tabs>
        <w:tab w:val="center" w:pos="4153"/>
        <w:tab w:val="right" w:pos="8306"/>
      </w:tabs>
      <w:jc w:val="center"/>
    </w:pPr>
    <w:rPr>
      <w:kern w:val="2"/>
      <w:sz w:val="18"/>
      <w:szCs w:val="18"/>
      <w:lang w:eastAsia="zh-CN"/>
    </w:rPr>
  </w:style>
  <w:style w:type="paragraph" w:styleId="8">
    <w:name w:val="Normal (Web)"/>
    <w:basedOn w:val="1"/>
    <w:qFormat/>
    <w:uiPriority w:val="99"/>
    <w:pPr>
      <w:spacing w:before="100" w:beforeAutospacing="1" w:after="100" w:afterAutospacing="1" w:line="252" w:lineRule="auto"/>
    </w:pPr>
    <w:rPr>
      <w:rFonts w:ascii="Arial Unicode MS" w:hAnsi="Arial Unicode MS" w:eastAsia="Arial Unicode MS"/>
    </w:rPr>
  </w:style>
  <w:style w:type="paragraph" w:styleId="9">
    <w:name w:val="Body Text First Indent 2"/>
    <w:basedOn w:val="5"/>
    <w:next w:val="1"/>
    <w:qFormat/>
    <w:uiPriority w:val="0"/>
    <w:pPr>
      <w:ind w:firstLine="420"/>
    </w:pPr>
    <w:rPr>
      <w:kern w:val="2"/>
      <w:sz w:val="21"/>
    </w:rPr>
  </w:style>
  <w:style w:type="table" w:styleId="11">
    <w:name w:val="Table Grid"/>
    <w:basedOn w:val="10"/>
    <w:qFormat/>
    <w:uiPriority w:val="59"/>
    <w:pPr>
      <w:jc w:val="both"/>
    </w:pPr>
    <w:rPr>
      <w:lang w:bidi="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13">
    <w:name w:val="Strong"/>
    <w:basedOn w:val="12"/>
    <w:qFormat/>
    <w:uiPriority w:val="0"/>
    <w:rPr>
      <w:b/>
    </w:rPr>
  </w:style>
  <w:style w:type="character" w:styleId="14">
    <w:name w:val="Hyperlink"/>
    <w:basedOn w:val="12"/>
    <w:unhideWhenUsed/>
    <w:qFormat/>
    <w:uiPriority w:val="99"/>
    <w:rPr>
      <w:color w:val="0563C1"/>
      <w:u w:val="single"/>
    </w:rPr>
  </w:style>
  <w:style w:type="paragraph" w:styleId="15">
    <w:name w:val="List Paragraph"/>
    <w:basedOn w:val="1"/>
    <w:qFormat/>
    <w:uiPriority w:val="0"/>
    <w:pPr>
      <w:snapToGrid/>
      <w:spacing w:line="240" w:lineRule="auto"/>
      <w:ind w:firstLine="420"/>
    </w:pPr>
    <w:rPr>
      <w:rFonts w:ascii="黑体" w:hAnsi="黑体" w:cs="Times New Roman"/>
      <w:kern w:val="2"/>
      <w:szCs w:val="21"/>
      <w:lang w:eastAsia="zh-CN"/>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中国华电集团公司</Company>
  <Pages>1</Pages>
  <Words>0</Words>
  <Characters>0</Characters>
  <Lines>0</Lines>
  <Paragraphs>0</Paragraphs>
  <TotalTime>0</TotalTime>
  <ScaleCrop>false</ScaleCrop>
  <LinksUpToDate>false</LinksUpToDate>
  <CharactersWithSpaces>0</CharactersWithSpaces>
  <Application>WPS Office_11.8.2.8555_F1E327BC-269C-435d-A152-05C5408002CA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2026-06-24T07:28:00Z</dcterms:created>
  <dc:creator>张郡书</dc:creator>
  <cp:lastModifiedBy>张郡书</cp:lastModifiedBy>
  <dcterms:modified xsi:type="dcterms:W3CDTF">2026-06-24T08:24:36Z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2052-11.8.2.8555</vt:lpwstr>
  </property>
</Properties>
</file>