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left"/>
        <w:rPr>
          <w:rFonts w:ascii="方正小标宋简体" w:hAnsi="黑体" w:eastAsia="方正小标宋简体"/>
          <w:sz w:val="32"/>
          <w:szCs w:val="32"/>
        </w:rPr>
      </w:pPr>
    </w:p>
    <w:p>
      <w:pPr>
        <w:adjustRightInd w:val="0"/>
        <w:snapToGrid w:val="0"/>
        <w:spacing w:after="0" w:line="240" w:lineRule="auto"/>
        <w:jc w:val="center"/>
        <w:rPr>
          <w:rFonts w:hint="default" w:ascii="方正小标宋简体" w:hAnsi="黑体" w:eastAsia="方正小标宋简体"/>
          <w:sz w:val="36"/>
          <w:szCs w:val="36"/>
          <w:lang w:val="en-US"/>
        </w:rPr>
      </w:pPr>
      <w:r>
        <w:rPr>
          <w:rFonts w:hint="eastAsia" w:ascii="方正小标宋简体" w:hAnsi="黑体" w:eastAsia="方正小标宋简体"/>
          <w:sz w:val="36"/>
          <w:szCs w:val="36"/>
          <w:lang w:val="en-US" w:eastAsia="zh-CN"/>
        </w:rPr>
        <w:t>#2发电机密封垫、绝缘螺杆采购询比文件</w:t>
      </w: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 xml:space="preserve"> #2 Dokumen Permintaan Pengadaan Gasket Penyegel Generator dan Sekrup Isolasi</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
        <w:gridCol w:w="1143"/>
        <w:gridCol w:w="59"/>
        <w:gridCol w:w="2080"/>
        <w:gridCol w:w="610"/>
        <w:gridCol w:w="740"/>
        <w:gridCol w:w="1111"/>
        <w:gridCol w:w="1211"/>
        <w:gridCol w:w="1255"/>
        <w:gridCol w:w="1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10"/>
            <w:tcMar>
              <w:top w:w="9" w:type="dxa"/>
              <w:left w:w="9" w:type="dxa"/>
              <w:right w:w="9" w:type="dxa"/>
            </w:tcMar>
            <w:vAlign w:val="center"/>
          </w:tcPr>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一、基本情况</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 Informasi Dasar</w:t>
            </w:r>
          </w:p>
          <w:p>
            <w:pPr>
              <w:widowControl/>
              <w:adjustRightInd w:val="0"/>
              <w:snapToGrid w:val="0"/>
              <w:spacing w:line="320" w:lineRule="exact"/>
              <w:textAlignment w:val="center"/>
              <w:rPr>
                <w:rStyle w:val="6"/>
                <w:rFonts w:hint="default" w:ascii="仿宋" w:hAnsi="仿宋" w:eastAsia="仿宋" w:cs="仿宋"/>
                <w:b w:val="0"/>
                <w:bCs/>
                <w:sz w:val="21"/>
                <w:szCs w:val="21"/>
                <w:highlight w:val="none"/>
                <w:lang w:val="en-US" w:eastAsia="zh-CN" w:bidi="ar"/>
              </w:rPr>
            </w:pPr>
            <w:r>
              <w:rPr>
                <w:rStyle w:val="6"/>
                <w:rFonts w:hint="default" w:ascii="仿宋" w:hAnsi="仿宋" w:eastAsia="仿宋" w:cs="仿宋"/>
                <w:b w:val="0"/>
                <w:bCs/>
                <w:sz w:val="21"/>
                <w:szCs w:val="21"/>
                <w:highlight w:val="none"/>
                <w:lang w:bidi="ar"/>
              </w:rPr>
              <w:t xml:space="preserve">1. </w:t>
            </w:r>
            <w:r>
              <w:rPr>
                <w:rStyle w:val="6"/>
                <w:rFonts w:ascii="仿宋" w:hAnsi="仿宋" w:eastAsia="仿宋" w:cs="仿宋"/>
                <w:b w:val="0"/>
                <w:sz w:val="21"/>
                <w:szCs w:val="21"/>
                <w:highlight w:val="none"/>
              </w:rPr>
              <w:t>采购人：</w:t>
            </w:r>
            <w:r>
              <w:rPr>
                <w:rStyle w:val="6"/>
                <w:rFonts w:hint="eastAsia" w:ascii="仿宋" w:hAnsi="仿宋" w:eastAsia="仿宋" w:cs="仿宋"/>
                <w:b w:val="0"/>
                <w:sz w:val="21"/>
                <w:szCs w:val="21"/>
                <w:highlight w:val="none"/>
                <w:lang w:val="en-US" w:eastAsia="zh-CN"/>
              </w:rPr>
              <w:t>印尼华瑞电力有限公司</w:t>
            </w:r>
          </w:p>
          <w:p>
            <w:pPr>
              <w:widowControl/>
              <w:adjustRightInd w:val="0"/>
              <w:snapToGrid w:val="0"/>
              <w:spacing w:line="320" w:lineRule="exact"/>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highlight w:val="none"/>
              </w:rPr>
              <w:t>1.</w:t>
            </w:r>
            <w:r>
              <w:rPr>
                <w:highlight w:val="none"/>
              </w:rPr>
              <w:t xml:space="preserve"> </w:t>
            </w:r>
            <w:r>
              <w:rPr>
                <w:rStyle w:val="6"/>
                <w:rFonts w:hint="default" w:ascii="仿宋" w:hAnsi="仿宋" w:eastAsia="仿宋" w:cs="仿宋"/>
                <w:b w:val="0"/>
                <w:sz w:val="21"/>
                <w:szCs w:val="21"/>
                <w:highlight w:val="none"/>
              </w:rPr>
              <w:t xml:space="preserve">Pembeli: </w:t>
            </w:r>
            <w:r>
              <w:rPr>
                <w:b/>
                <w:sz w:val="24"/>
                <w:szCs w:val="24"/>
                <w:highlight w:val="none"/>
              </w:rPr>
              <w:t xml:space="preserve"> </w:t>
            </w:r>
            <w:r>
              <w:rPr>
                <w:rStyle w:val="6"/>
                <w:rFonts w:hint="eastAsia" w:ascii="仿宋" w:hAnsi="仿宋" w:eastAsia="仿宋" w:cs="仿宋"/>
                <w:b w:val="0"/>
                <w:sz w:val="21"/>
                <w:szCs w:val="21"/>
                <w:highlight w:val="none"/>
              </w:rPr>
              <w:t>PT PEMBANGKITAN LISTRIK PINTAR ENERGI</w:t>
            </w:r>
          </w:p>
          <w:p>
            <w:pPr>
              <w:widowControl/>
              <w:adjustRightInd w:val="0"/>
              <w:snapToGrid w:val="0"/>
              <w:spacing w:line="320" w:lineRule="exact"/>
              <w:textAlignment w:val="center"/>
              <w:rPr>
                <w:rStyle w:val="6"/>
                <w:rFonts w:hint="eastAsia" w:ascii="仿宋" w:hAnsi="仿宋" w:eastAsia="仿宋" w:cs="仿宋"/>
                <w:b w:val="0"/>
                <w:sz w:val="21"/>
                <w:szCs w:val="21"/>
                <w:lang w:val="en-US" w:eastAsia="zh-CN"/>
              </w:rPr>
            </w:pPr>
            <w:r>
              <w:rPr>
                <w:rStyle w:val="6"/>
                <w:rFonts w:hint="default" w:ascii="仿宋" w:hAnsi="仿宋" w:eastAsia="仿宋" w:cs="仿宋"/>
                <w:b w:val="0"/>
                <w:sz w:val="21"/>
                <w:szCs w:val="21"/>
              </w:rPr>
              <w:t>2. 联系人：技术</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highlight w:val="none"/>
                <w:lang w:val="en-US" w:eastAsia="zh-CN"/>
              </w:rPr>
              <w:t>贾光华</w:t>
            </w:r>
            <w:r>
              <w:rPr>
                <w:rStyle w:val="6"/>
                <w:rFonts w:hint="default" w:ascii="仿宋" w:hAnsi="仿宋" w:eastAsia="仿宋" w:cs="仿宋"/>
                <w:b w:val="0"/>
                <w:sz w:val="21"/>
                <w:szCs w:val="21"/>
              </w:rPr>
              <w:t>，商务</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于再军</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2.</w:t>
            </w:r>
            <w:r>
              <w:t xml:space="preserve"> </w:t>
            </w:r>
            <w:r>
              <w:rPr>
                <w:rStyle w:val="6"/>
                <w:rFonts w:hint="default" w:ascii="仿宋" w:hAnsi="仿宋" w:eastAsia="仿宋" w:cs="仿宋"/>
                <w:b w:val="0"/>
                <w:sz w:val="21"/>
                <w:szCs w:val="21"/>
              </w:rPr>
              <w:t>Kontak: Teknis</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Jia GuangHua</w:t>
            </w:r>
            <w:r>
              <w:rPr>
                <w:rStyle w:val="6"/>
                <w:rFonts w:hint="default" w:ascii="仿宋" w:hAnsi="仿宋" w:eastAsia="仿宋" w:cs="仿宋"/>
                <w:b w:val="0"/>
                <w:sz w:val="21"/>
                <w:szCs w:val="21"/>
              </w:rPr>
              <w:t>, Komersial</w:t>
            </w:r>
            <w:r>
              <w:rPr>
                <w:rStyle w:val="6"/>
                <w:rFonts w:hint="eastAsia" w:ascii="仿宋" w:hAnsi="仿宋" w:eastAsia="仿宋" w:cs="仿宋"/>
                <w:b w:val="0"/>
                <w:sz w:val="21"/>
                <w:szCs w:val="21"/>
                <w:lang w:val="en-US" w:eastAsia="zh-CN"/>
              </w:rPr>
              <w:t>:Yu ZaiJun</w:t>
            </w:r>
            <w:r>
              <w:rPr>
                <w:rStyle w:val="6"/>
                <w:rFonts w:hint="default" w:ascii="仿宋" w:hAnsi="仿宋" w:eastAsia="仿宋" w:cs="仿宋"/>
                <w:b w:val="0"/>
                <w:sz w:val="21"/>
                <w:szCs w:val="21"/>
              </w:rPr>
              <w:t xml:space="preserve"> </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 报价专用邮箱：731465071@qq.com</w:t>
            </w:r>
            <w:r>
              <w:rPr>
                <w:rStyle w:val="6"/>
                <w:rFonts w:ascii="仿宋" w:hAnsi="仿宋" w:eastAsia="仿宋" w:cs="仿宋"/>
                <w:b w:val="0"/>
                <w:sz w:val="21"/>
                <w:szCs w:val="21"/>
              </w:rPr>
              <w:t>。最终报价文件只能发送该邮箱，否则不予认可，且邮件标题名称必须为“玻雅项目</w:t>
            </w:r>
            <w:r>
              <w:rPr>
                <w:rStyle w:val="6"/>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w:t>
            </w:r>
            <w:r>
              <w:t xml:space="preserve"> </w:t>
            </w:r>
            <w:r>
              <w:rPr>
                <w:rStyle w:val="6"/>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142"/>
              <w:textAlignment w:val="center"/>
              <w:rPr>
                <w:rStyle w:val="6"/>
                <w:rFonts w:hint="default" w:ascii="仿宋" w:hAnsi="仿宋" w:eastAsia="仿宋" w:cs="仿宋"/>
                <w:b w:val="0"/>
                <w:sz w:val="21"/>
                <w:szCs w:val="21"/>
              </w:rPr>
            </w:pPr>
            <w:r>
              <w:rPr>
                <w:rStyle w:val="6"/>
                <w:rFonts w:ascii="仿宋" w:hAnsi="仿宋" w:eastAsia="仿宋" w:cs="仿宋"/>
                <w:b w:val="0"/>
                <w:sz w:val="21"/>
                <w:szCs w:val="21"/>
              </w:rPr>
              <w:t>澄清专用邮箱：</w:t>
            </w:r>
            <w:r>
              <w:rPr>
                <w:rStyle w:val="6"/>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142"/>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采购内容：详见报价表。</w:t>
            </w:r>
          </w:p>
          <w:p>
            <w:pPr>
              <w:numPr>
                <w:ilvl w:val="0"/>
                <w:numId w:val="0"/>
              </w:num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4.</w:t>
            </w:r>
            <w:r>
              <w:t xml:space="preserve"> </w:t>
            </w:r>
            <w:r>
              <w:rPr>
                <w:rStyle w:val="6"/>
                <w:rFonts w:hint="default" w:ascii="仿宋" w:hAnsi="仿宋" w:eastAsia="仿宋" w:cs="仿宋"/>
                <w:b w:val="0"/>
                <w:sz w:val="21"/>
                <w:szCs w:val="21"/>
              </w:rPr>
              <w:t>Ruang Lingkup Pengadaan: Seperti tercantum dalam jadwal penawaran.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采购方式：公开询比。</w:t>
            </w:r>
          </w:p>
          <w:p>
            <w:p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5. Metode Pengadaan: Tender Terbuka dan Perbandingan.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评审方法：经评审的最低价法，按照满足采购需求且报价最低原则按顺序推荐候选成交供应商。</w:t>
            </w:r>
          </w:p>
          <w:p>
            <w:pPr>
              <w:tabs>
                <w:tab w:val="left" w:pos="1800"/>
              </w:tabs>
              <w:adjustRightInd w:val="0"/>
              <w:snapToGrid w:val="0"/>
              <w:spacing w:line="320" w:lineRule="exact"/>
              <w:ind w:left="284" w:hanging="284"/>
              <w:rPr>
                <w:rStyle w:val="6"/>
                <w:rFonts w:hint="default" w:ascii="仿宋" w:hAnsi="仿宋" w:eastAsia="仿宋" w:cs="仿宋"/>
                <w:b w:val="0"/>
                <w:sz w:val="21"/>
                <w:szCs w:val="21"/>
              </w:rPr>
            </w:pPr>
            <w:r>
              <w:rPr>
                <w:rStyle w:val="6"/>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ascii="仿宋" w:hAnsi="仿宋" w:eastAsia="仿宋" w:cs="仿宋"/>
                <w:b w:val="0"/>
                <w:bCs/>
                <w:sz w:val="21"/>
                <w:szCs w:val="21"/>
              </w:rPr>
              <w:t>报价截止时间：</w:t>
            </w:r>
            <w:bookmarkStart w:id="0" w:name="OLE_LINK1"/>
            <w:r>
              <w:rPr>
                <w:rStyle w:val="6"/>
                <w:rFonts w:hint="default" w:ascii="仿宋" w:hAnsi="仿宋" w:eastAsia="仿宋" w:cs="仿宋"/>
                <w:b w:val="0"/>
                <w:bCs/>
                <w:sz w:val="21"/>
                <w:szCs w:val="21"/>
                <w:highlight w:val="none"/>
              </w:rPr>
              <w:t>2025年</w:t>
            </w:r>
            <w:r>
              <w:rPr>
                <w:rStyle w:val="6"/>
                <w:rFonts w:hint="eastAsia" w:ascii="仿宋" w:hAnsi="仿宋" w:eastAsia="仿宋" w:cs="仿宋"/>
                <w:b w:val="0"/>
                <w:bCs/>
                <w:sz w:val="21"/>
                <w:szCs w:val="21"/>
                <w:highlight w:val="none"/>
                <w:lang w:val="en-US" w:eastAsia="zh-CN"/>
              </w:rPr>
              <w:t>12</w:t>
            </w:r>
            <w:r>
              <w:rPr>
                <w:rStyle w:val="6"/>
                <w:rFonts w:hint="default" w:ascii="仿宋" w:hAnsi="仿宋" w:eastAsia="仿宋" w:cs="仿宋"/>
                <w:b w:val="0"/>
                <w:bCs/>
                <w:sz w:val="21"/>
                <w:szCs w:val="21"/>
                <w:highlight w:val="none"/>
              </w:rPr>
              <w:t>月</w:t>
            </w:r>
            <w:r>
              <w:rPr>
                <w:rStyle w:val="6"/>
                <w:rFonts w:hint="eastAsia" w:ascii="仿宋" w:hAnsi="仿宋" w:eastAsia="仿宋" w:cs="仿宋"/>
                <w:b w:val="0"/>
                <w:bCs/>
                <w:sz w:val="21"/>
                <w:szCs w:val="21"/>
                <w:highlight w:val="none"/>
                <w:lang w:val="en-US" w:eastAsia="zh-CN"/>
              </w:rPr>
              <w:t>27</w:t>
            </w:r>
            <w:r>
              <w:rPr>
                <w:rStyle w:val="6"/>
                <w:rFonts w:hint="default" w:ascii="仿宋" w:hAnsi="仿宋" w:eastAsia="仿宋" w:cs="仿宋"/>
                <w:b w:val="0"/>
                <w:bCs/>
                <w:sz w:val="21"/>
                <w:szCs w:val="21"/>
              </w:rPr>
              <w:t>日</w:t>
            </w:r>
            <w:r>
              <w:rPr>
                <w:rStyle w:val="6"/>
                <w:rFonts w:hint="eastAsia" w:ascii="仿宋" w:hAnsi="仿宋" w:eastAsia="仿宋" w:cs="仿宋"/>
                <w:b w:val="0"/>
                <w:bCs/>
                <w:sz w:val="21"/>
                <w:szCs w:val="21"/>
                <w:lang w:val="en-US" w:eastAsia="zh-CN"/>
              </w:rPr>
              <w:t>11</w:t>
            </w:r>
            <w:r>
              <w:rPr>
                <w:rStyle w:val="6"/>
                <w:rFonts w:hint="default" w:ascii="仿宋" w:hAnsi="仿宋" w:eastAsia="仿宋" w:cs="仿宋"/>
                <w:b w:val="0"/>
                <w:bCs/>
                <w:sz w:val="21"/>
                <w:szCs w:val="21"/>
              </w:rPr>
              <w:t>：</w:t>
            </w:r>
            <w:r>
              <w:rPr>
                <w:rStyle w:val="6"/>
                <w:rFonts w:hint="eastAsia" w:ascii="仿宋" w:hAnsi="仿宋" w:eastAsia="仿宋" w:cs="仿宋"/>
                <w:b w:val="0"/>
                <w:bCs/>
                <w:sz w:val="21"/>
                <w:szCs w:val="21"/>
                <w:lang w:eastAsia="zh-CN"/>
              </w:rPr>
              <w:t>0</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点前</w:t>
            </w:r>
            <w:bookmarkEnd w:id="0"/>
            <w:r>
              <w:rPr>
                <w:rStyle w:val="6"/>
                <w:rFonts w:hint="default" w:ascii="仿宋" w:hAnsi="仿宋" w:eastAsia="仿宋" w:cs="仿宋"/>
                <w:b w:val="0"/>
                <w:bCs/>
                <w:sz w:val="21"/>
                <w:szCs w:val="21"/>
              </w:rPr>
              <w:t>（雅加达时间）。</w:t>
            </w:r>
          </w:p>
          <w:p>
            <w:p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hint="default" w:ascii="仿宋" w:hAnsi="仿宋" w:eastAsia="仿宋" w:cs="仿宋"/>
                <w:b w:val="0"/>
                <w:bCs/>
                <w:sz w:val="21"/>
                <w:szCs w:val="21"/>
              </w:rPr>
              <w:t xml:space="preserve">7. Batas Waktu Penawaran: Sebelum pukul </w:t>
            </w:r>
            <w:r>
              <w:rPr>
                <w:rStyle w:val="6"/>
                <w:rFonts w:hint="eastAsia" w:ascii="仿宋" w:hAnsi="仿宋" w:eastAsia="仿宋" w:cs="仿宋"/>
                <w:b w:val="0"/>
                <w:bCs/>
                <w:sz w:val="21"/>
                <w:szCs w:val="21"/>
                <w:lang w:val="en-US" w:eastAsia="zh-CN"/>
              </w:rPr>
              <w:t>11</w:t>
            </w:r>
            <w:r>
              <w:rPr>
                <w:rStyle w:val="6"/>
                <w:rFonts w:hint="default" w:ascii="仿宋" w:hAnsi="仿宋" w:eastAsia="仿宋" w:cs="仿宋"/>
                <w:b w:val="0"/>
                <w:bCs/>
                <w:sz w:val="21"/>
                <w:szCs w:val="21"/>
              </w:rPr>
              <w:t xml:space="preserve">.00 tanggal </w:t>
            </w:r>
            <w:r>
              <w:rPr>
                <w:rStyle w:val="6"/>
                <w:rFonts w:hint="eastAsia" w:ascii="仿宋" w:hAnsi="仿宋" w:eastAsia="仿宋" w:cs="仿宋"/>
                <w:b w:val="0"/>
                <w:bCs/>
                <w:sz w:val="21"/>
                <w:szCs w:val="21"/>
                <w:lang w:val="en-US" w:eastAsia="zh-CN"/>
              </w:rPr>
              <w:t>27</w:t>
            </w:r>
            <w:r>
              <w:rPr>
                <w:rStyle w:val="6"/>
                <w:rFonts w:hint="default" w:ascii="仿宋" w:hAnsi="仿宋" w:eastAsia="仿宋" w:cs="仿宋"/>
                <w:b w:val="0"/>
                <w:bCs/>
                <w:sz w:val="21"/>
                <w:szCs w:val="21"/>
              </w:rPr>
              <w:t xml:space="preserve"> Desember 2025 (Waktu Jakarta).</w:t>
            </w:r>
          </w:p>
          <w:p>
            <w:pPr>
              <w:numPr>
                <w:ilvl w:val="0"/>
                <w:numId w:val="1"/>
              </w:num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ascii="仿宋" w:hAnsi="仿宋" w:eastAsia="仿宋" w:cs="仿宋"/>
                <w:b w:val="0"/>
                <w:bCs/>
                <w:sz w:val="21"/>
                <w:szCs w:val="21"/>
              </w:rPr>
              <w:t>送货地址：</w:t>
            </w:r>
            <w:r>
              <w:rPr>
                <w:rStyle w:val="6"/>
                <w:rFonts w:hint="default" w:ascii="仿宋" w:hAnsi="仿宋" w:eastAsia="仿宋" w:cs="仿宋"/>
                <w:b w:val="0"/>
                <w:bCs/>
                <w:sz w:val="21"/>
                <w:szCs w:val="21"/>
              </w:rPr>
              <w:t>PT. CHD Power Plant Operation Indonesia" PLTU SUMSEL 8 Desa Tanjung Lalang, Tanjung Agung, Kabupaten Muara Enim, Sumatera Selata</w:t>
            </w:r>
            <w:r>
              <w:rPr>
                <w:rStyle w:val="6"/>
                <w:rFonts w:hint="default" w:ascii="仿宋" w:hAnsi="仿宋" w:eastAsia="仿宋" w:cs="仿宋"/>
                <w:b w:val="0"/>
                <w:bCs/>
                <w:sz w:val="21"/>
                <w:szCs w:val="21"/>
                <w:lang w:bidi="ar"/>
              </w:rPr>
              <w:t>。</w:t>
            </w:r>
          </w:p>
          <w:p>
            <w:p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pStyle w:val="7"/>
              <w:numPr>
                <w:ilvl w:val="0"/>
                <w:numId w:val="1"/>
              </w:numPr>
              <w:adjustRightInd w:val="0"/>
              <w:snapToGrid w:val="0"/>
              <w:spacing w:line="320" w:lineRule="exact"/>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采购监督投诉受理邮箱</w:t>
            </w:r>
            <w:r>
              <w:rPr>
                <w:rStyle w:val="6"/>
                <w:rFonts w:hint="eastAsia" w:ascii="仿宋" w:hAnsi="仿宋" w:eastAsia="仿宋" w:cs="仿宋"/>
                <w:b w:val="0"/>
                <w:bCs/>
                <w:sz w:val="21"/>
                <w:szCs w:val="21"/>
                <w:lang w:val="en-US" w:eastAsia="zh-CN" w:bidi="ar"/>
              </w:rPr>
              <w:t>:</w:t>
            </w:r>
            <w:r>
              <w:rPr>
                <w:rStyle w:val="6"/>
                <w:rFonts w:hint="default" w:ascii="仿宋" w:hAnsi="仿宋" w:eastAsia="仿宋" w:cs="仿宋"/>
                <w:b w:val="0"/>
                <w:bCs/>
                <w:sz w:val="21"/>
                <w:szCs w:val="21"/>
                <w:lang w:bidi="ar"/>
              </w:rPr>
              <w:t>info-sumsel8@chdoc.co.id。</w:t>
            </w:r>
          </w:p>
          <w:p>
            <w:pPr>
              <w:pStyle w:val="9"/>
              <w:ind w:firstLine="0"/>
              <w:rPr>
                <w:rStyle w:val="3"/>
                <w:bCs/>
                <w:lang w:bidi="ar"/>
              </w:rPr>
            </w:pPr>
            <w:r>
              <w:rPr>
                <w:rStyle w:val="6"/>
                <w:rFonts w:hint="default" w:ascii="仿宋" w:hAnsi="仿宋" w:eastAsia="仿宋" w:cs="仿宋"/>
                <w:b w:val="0"/>
                <w:bCs/>
                <w:sz w:val="21"/>
                <w:szCs w:val="21"/>
                <w:lang w:bidi="ar"/>
              </w:rPr>
              <w:t>9. Alamat Email Pengaduan Pengawasan Pengadaan: info-sumsel8@chdoc.co.id.</w:t>
            </w:r>
          </w:p>
          <w:p>
            <w:pPr>
              <w:pStyle w:val="9"/>
              <w:ind w:firstLine="0"/>
              <w:rPr>
                <w:rFonts w:ascii="仿宋" w:hAnsi="仿宋" w:eastAsia="仿宋" w:cs="仿宋"/>
                <w:b/>
                <w:bCs/>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二、报价说明</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II. Spesifikasi Penawaran</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 xml:space="preserve">3. </w:t>
            </w:r>
            <w:r>
              <w:rPr>
                <w:rStyle w:val="6"/>
                <w:rFonts w:hint="default" w:ascii="仿宋" w:hAnsi="仿宋" w:eastAsia="仿宋" w:cs="仿宋"/>
                <w:b/>
                <w:bCs w:val="0"/>
                <w:sz w:val="21"/>
                <w:szCs w:val="21"/>
                <w:lang w:bidi="ar"/>
              </w:rPr>
              <w:t>供货周期：</w:t>
            </w:r>
            <w:r>
              <w:rPr>
                <w:rStyle w:val="6"/>
                <w:rFonts w:hint="eastAsia" w:ascii="仿宋" w:hAnsi="仿宋" w:eastAsia="仿宋" w:cs="仿宋"/>
                <w:b/>
                <w:bCs w:val="0"/>
                <w:sz w:val="21"/>
                <w:szCs w:val="21"/>
                <w:highlight w:val="none"/>
                <w:lang w:val="en-US" w:eastAsia="zh-CN" w:bidi="ar"/>
              </w:rPr>
              <w:t>2026年1月5日之前全部到货</w:t>
            </w:r>
            <w:r>
              <w:rPr>
                <w:rStyle w:val="6"/>
                <w:rFonts w:hint="default" w:ascii="仿宋" w:hAnsi="仿宋" w:eastAsia="仿宋" w:cs="仿宋"/>
                <w:b/>
                <w:bCs w:val="0"/>
                <w:sz w:val="21"/>
                <w:szCs w:val="21"/>
                <w:lang w:bidi="ar"/>
              </w:rPr>
              <w:t>。</w:t>
            </w:r>
            <w:r>
              <w:rPr>
                <w:rStyle w:val="6"/>
                <w:rFonts w:hint="eastAsia" w:ascii="仿宋" w:hAnsi="仿宋" w:eastAsia="仿宋" w:cs="仿宋"/>
                <w:b/>
                <w:bCs w:val="0"/>
                <w:sz w:val="21"/>
                <w:szCs w:val="21"/>
                <w:lang w:val="en-US" w:eastAsia="zh-CN" w:bidi="ar"/>
              </w:rPr>
              <w:t>如不满足，请注明供货到货时间，经确认后可继续参加评审</w:t>
            </w:r>
            <w:r>
              <w:rPr>
                <w:rStyle w:val="6"/>
                <w:rFonts w:hint="eastAsia" w:ascii="仿宋" w:hAnsi="仿宋" w:eastAsia="仿宋" w:cs="仿宋"/>
                <w:b w:val="0"/>
                <w:bCs/>
                <w:sz w:val="21"/>
                <w:szCs w:val="21"/>
                <w:lang w:val="en-US" w:eastAsia="zh-CN" w:bidi="ar"/>
              </w:rPr>
              <w:t>。</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w:t>
            </w:r>
            <w:r>
              <w:rPr>
                <w:rStyle w:val="6"/>
                <w:rFonts w:hint="default" w:ascii="仿宋" w:hAnsi="仿宋" w:eastAsia="仿宋" w:cs="仿宋"/>
                <w:b w:val="0"/>
                <w:bCs/>
                <w:color w:val="auto"/>
                <w:sz w:val="21"/>
                <w:szCs w:val="21"/>
                <w:shd w:val="clear" w:color="auto" w:fill="auto"/>
                <w:lang w:bidi="ar"/>
              </w:rPr>
              <w:t xml:space="preserve"> Masa Pengiriman</w:t>
            </w:r>
            <w:r>
              <w:rPr>
                <w:rStyle w:val="6"/>
                <w:rFonts w:hint="eastAsia" w:ascii="仿宋" w:hAnsi="仿宋" w:eastAsia="仿宋" w:cs="仿宋"/>
                <w:b w:val="0"/>
                <w:bCs/>
                <w:color w:val="auto"/>
                <w:sz w:val="21"/>
                <w:szCs w:val="21"/>
                <w:lang w:val="en-US" w:eastAsia="zh-CN" w:bidi="ar"/>
              </w:rPr>
              <w:t>:</w:t>
            </w:r>
            <w:r>
              <w:rPr>
                <w:rStyle w:val="6"/>
                <w:rFonts w:hint="default" w:ascii="仿宋" w:hAnsi="仿宋" w:eastAsia="仿宋" w:cs="仿宋"/>
                <w:b w:val="0"/>
                <w:bCs/>
                <w:color w:val="auto"/>
                <w:sz w:val="21"/>
                <w:szCs w:val="21"/>
                <w:lang w:bidi="ar"/>
              </w:rPr>
              <w:t>Semua barang harus tiba paling lambat tanggal 5 Januari 2026. Jika persyaratan ini tidak terpenuhi, mohon sebutkan tanggal pengiriman. Setelah dikonfirmasi, Anda dapat melanjutkan partisipasi dalam ulasan.</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资格审查资料：提供营业执照、税务登记证、法人身份证明文件。</w:t>
            </w:r>
            <w:bookmarkStart w:id="1" w:name="_GoBack"/>
            <w:bookmarkEnd w:id="1"/>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付款方式：货到验收合格后通过银行转账付款，报价人应具有银行对公账户。</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6. 质保金</w:t>
            </w:r>
            <w:r>
              <w:rPr>
                <w:rStyle w:val="6"/>
                <w:rFonts w:hint="default" w:ascii="仿宋" w:hAnsi="仿宋" w:eastAsia="仿宋" w:cs="仿宋"/>
                <w:b w:val="0"/>
                <w:bCs/>
                <w:sz w:val="21"/>
                <w:szCs w:val="21"/>
                <w:highlight w:val="none"/>
                <w:lang w:bidi="ar"/>
              </w:rPr>
              <w:t>：</w:t>
            </w:r>
            <w:r>
              <w:rPr>
                <w:rStyle w:val="6"/>
                <w:rFonts w:hint="default" w:ascii="仿宋" w:hAnsi="仿宋" w:eastAsia="仿宋" w:cs="仿宋"/>
                <w:b w:val="0"/>
                <w:bCs/>
                <w:sz w:val="21"/>
                <w:szCs w:val="21"/>
                <w:highlight w:val="none"/>
                <w:lang w:bidi="ar"/>
              </w:rPr>
              <w:sym w:font="Wingdings 2" w:char="0052"/>
            </w:r>
            <w:r>
              <w:rPr>
                <w:rStyle w:val="6"/>
                <w:rFonts w:hint="default" w:ascii="仿宋" w:hAnsi="仿宋" w:eastAsia="仿宋" w:cs="仿宋"/>
                <w:b w:val="0"/>
                <w:bCs/>
                <w:sz w:val="21"/>
                <w:szCs w:val="21"/>
                <w:highlight w:val="none"/>
                <w:lang w:bidi="ar"/>
              </w:rPr>
              <w:t>不适用。</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适用：合同总额的</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，期限</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年</w:t>
            </w:r>
            <w:r>
              <w:rPr>
                <w:rStyle w:val="6"/>
                <w:rFonts w:hint="default" w:ascii="仿宋" w:hAnsi="仿宋" w:eastAsia="仿宋" w:cs="仿宋"/>
                <w:b w:val="0"/>
                <w:bCs/>
                <w:sz w:val="21"/>
                <w:szCs w:val="21"/>
                <w:lang w:bidi="ar"/>
              </w:rPr>
              <w:t>。</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6. Deposit Retensi: </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6"/>
                <w:rFonts w:hint="default" w:ascii="仿宋" w:hAnsi="仿宋" w:eastAsia="仿宋" w:cs="仿宋"/>
                <w:b w:val="0"/>
                <w:bCs/>
                <w:sz w:val="21"/>
                <w:szCs w:val="21"/>
                <w:lang w:bidi="ar"/>
              </w:rPr>
              <w:t xml:space="preserve"> Berlaku: </w:t>
            </w:r>
            <w:r>
              <w:rPr>
                <w:rStyle w:val="6"/>
                <w:rFonts w:hint="eastAsia" w:ascii="仿宋" w:hAnsi="仿宋" w:eastAsia="仿宋" w:cs="仿宋"/>
                <w:b w:val="0"/>
                <w:bCs/>
                <w:sz w:val="21"/>
                <w:szCs w:val="21"/>
                <w:lang w:val="en-US" w:eastAsia="zh-CN" w:bidi="ar"/>
              </w:rPr>
              <w:t xml:space="preserve"> </w:t>
            </w:r>
            <w:r>
              <w:rPr>
                <w:rStyle w:val="6"/>
                <w:rFonts w:hint="default" w:ascii="仿宋" w:hAnsi="仿宋" w:eastAsia="仿宋" w:cs="仿宋"/>
                <w:b w:val="0"/>
                <w:bCs/>
                <w:sz w:val="21"/>
                <w:szCs w:val="21"/>
                <w:lang w:bidi="ar"/>
              </w:rPr>
              <w:t xml:space="preserve"> dari total kontrak, angka waktu: </w:t>
            </w:r>
            <w:r>
              <w:rPr>
                <w:rStyle w:val="6"/>
                <w:rFonts w:hint="eastAsia" w:ascii="仿宋" w:hAnsi="仿宋" w:eastAsia="仿宋" w:cs="仿宋"/>
                <w:b w:val="0"/>
                <w:bCs/>
                <w:sz w:val="21"/>
                <w:szCs w:val="21"/>
                <w:lang w:val="en-US" w:eastAsia="zh-CN" w:bidi="ar"/>
              </w:rPr>
              <w:t xml:space="preserve">  </w:t>
            </w:r>
            <w:r>
              <w:rPr>
                <w:rStyle w:val="6"/>
                <w:rFonts w:hint="default" w:ascii="仿宋" w:hAnsi="仿宋" w:eastAsia="仿宋" w:cs="仿宋"/>
                <w:b w:val="0"/>
                <w:bCs/>
                <w:sz w:val="21"/>
                <w:szCs w:val="21"/>
                <w:lang w:bidi="ar"/>
              </w:rPr>
              <w:t>tahun.</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p>
            <w:pPr>
              <w:widowControl/>
              <w:adjustRightInd w:val="0"/>
              <w:snapToGrid w:val="0"/>
              <w:spacing w:line="320" w:lineRule="exact"/>
              <w:ind w:left="0" w:firstLine="0"/>
              <w:textAlignment w:val="center"/>
              <w:rPr>
                <w:rStyle w:val="6"/>
                <w:rFonts w:hint="default" w:ascii="仿宋" w:hAnsi="仿宋" w:eastAsia="仿宋" w:cs="仿宋"/>
                <w:b w:val="0"/>
                <w:bCs/>
                <w:sz w:val="21"/>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三、报价表</w:t>
            </w:r>
          </w:p>
          <w:p>
            <w:pPr>
              <w:widowControl/>
              <w:adjustRightInd w:val="0"/>
              <w:snapToGrid w:val="0"/>
              <w:spacing w:line="320" w:lineRule="exact"/>
              <w:textAlignment w:val="center"/>
              <w:rPr>
                <w:rFonts w:ascii="仿宋" w:hAnsi="仿宋" w:eastAsia="仿宋" w:cs="仿宋"/>
                <w:bCs/>
                <w:color w:val="000000"/>
                <w:kern w:val="0"/>
                <w:szCs w:val="21"/>
                <w:lang w:bidi="ar"/>
              </w:rPr>
            </w:pPr>
            <w:r>
              <w:rPr>
                <w:rStyle w:val="6"/>
                <w:rFonts w:hint="default" w:ascii="仿宋" w:hAnsi="仿宋" w:eastAsia="仿宋" w:cs="仿宋"/>
                <w:b w:val="0"/>
                <w:bCs/>
                <w:sz w:val="21"/>
                <w:szCs w:val="21"/>
                <w:lang w:bidi="ar"/>
              </w:rPr>
              <w:t>III. Formulir Penawaran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No. Seri</w:t>
            </w:r>
          </w:p>
        </w:tc>
        <w:tc>
          <w:tcPr>
            <w:tcW w:w="1202"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Nama Barang</w:t>
            </w:r>
          </w:p>
        </w:tc>
        <w:tc>
          <w:tcPr>
            <w:tcW w:w="208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Spesifikasi/Model</w:t>
            </w:r>
          </w:p>
        </w:tc>
        <w:tc>
          <w:tcPr>
            <w:tcW w:w="61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Satuan</w:t>
            </w:r>
          </w:p>
        </w:tc>
        <w:tc>
          <w:tcPr>
            <w:tcW w:w="74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Jumlah</w:t>
            </w:r>
          </w:p>
        </w:tc>
        <w:tc>
          <w:tcPr>
            <w:tcW w:w="1111"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Fonts w:ascii="仿宋" w:hAnsi="仿宋" w:eastAsia="仿宋" w:cs="仿宋"/>
                <w:b w:val="0"/>
                <w:bCs/>
                <w:color w:val="000000"/>
                <w:szCs w:val="21"/>
                <w:lang w:bidi="ar"/>
              </w:rPr>
              <w:t>Harga Satuan (IDR)</w:t>
            </w:r>
          </w:p>
        </w:tc>
        <w:tc>
          <w:tcPr>
            <w:tcW w:w="1211"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Harga Total (IDR)</w:t>
            </w:r>
          </w:p>
        </w:tc>
        <w:tc>
          <w:tcPr>
            <w:tcW w:w="1255" w:type="dxa"/>
            <w:tcMar>
              <w:top w:w="9" w:type="dxa"/>
              <w:left w:w="9" w:type="dxa"/>
              <w:right w:w="9" w:type="dxa"/>
            </w:tcMar>
            <w:vAlign w:val="center"/>
          </w:tcPr>
          <w:p>
            <w:pPr>
              <w:widowControl/>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备注</w:t>
            </w:r>
          </w:p>
          <w:p>
            <w:pPr>
              <w:widowControl/>
              <w:jc w:val="center"/>
              <w:textAlignment w:val="center"/>
              <w:rPr>
                <w:rFonts w:ascii="仿宋" w:hAnsi="仿宋" w:eastAsia="仿宋" w:cs="仿宋"/>
                <w:b w:val="0"/>
                <w:bCs/>
                <w:color w:val="000000"/>
                <w:szCs w:val="21"/>
              </w:rPr>
            </w:pPr>
            <w:r>
              <w:rPr>
                <w:rFonts w:ascii="仿宋" w:hAnsi="仿宋" w:eastAsia="仿宋" w:cs="仿宋"/>
                <w:b w:val="0"/>
                <w:bCs/>
                <w:color w:val="000000"/>
                <w:szCs w:val="21"/>
              </w:rPr>
              <w:t>Catatan</w:t>
            </w:r>
          </w:p>
        </w:tc>
        <w:tc>
          <w:tcPr>
            <w:tcW w:w="1256" w:type="dxa"/>
            <w:tcMar>
              <w:top w:w="9" w:type="dxa"/>
              <w:left w:w="9" w:type="dxa"/>
              <w:right w:w="9" w:type="dxa"/>
            </w:tcMar>
            <w:vAlign w:val="center"/>
          </w:tcPr>
          <w:p>
            <w:pPr>
              <w:widowControl/>
              <w:jc w:val="center"/>
              <w:textAlignment w:val="center"/>
              <w:rPr>
                <w:rFonts w:hint="default" w:ascii="仿宋" w:hAnsi="仿宋" w:eastAsia="仿宋" w:cs="仿宋"/>
                <w:b w:val="0"/>
                <w:bCs/>
                <w:color w:val="000000"/>
                <w:szCs w:val="21"/>
                <w:lang w:val="en-US" w:eastAsia="zh-CN"/>
              </w:rPr>
            </w:pPr>
            <w:r>
              <w:rPr>
                <w:rFonts w:hint="eastAsia" w:ascii="仿宋" w:hAnsi="仿宋" w:eastAsia="仿宋" w:cs="仿宋"/>
                <w:b w:val="0"/>
                <w:bCs/>
                <w:color w:val="000000"/>
                <w:szCs w:val="21"/>
                <w:lang w:val="en-US" w:eastAsia="zh-CN"/>
              </w:rPr>
              <w:t>到货时间Waktu pengiriman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18"/>
                <w:szCs w:val="18"/>
                <w:u w:val="none"/>
                <w:lang w:val="en-US" w:eastAsia="zh-CN" w:bidi="ar"/>
              </w:rPr>
              <w:t>1</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18"/>
                <w:szCs w:val="18"/>
                <w:u w:val="none"/>
                <w:lang w:val="en-US" w:eastAsia="zh-CN" w:bidi="ar"/>
              </w:rPr>
              <w:t>密封垫</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18"/>
                <w:szCs w:val="18"/>
                <w:u w:val="none"/>
                <w:lang w:val="en-US" w:eastAsia="zh-CN" w:bidi="ar"/>
              </w:rPr>
              <w:t>01J3601G01S84</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宋体" w:hAnsi="宋体" w:eastAsia="宋体" w:cs="宋体"/>
                <w:i w:val="0"/>
                <w:color w:val="000000"/>
                <w:kern w:val="0"/>
                <w:sz w:val="18"/>
                <w:szCs w:val="18"/>
                <w:u w:val="none"/>
                <w:lang w:val="en-US" w:eastAsia="zh-CN" w:bidi="ar"/>
              </w:rPr>
              <w:t>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18"/>
                <w:szCs w:val="18"/>
                <w:u w:val="none"/>
                <w:lang w:val="en-US" w:eastAsia="zh-CN" w:bidi="ar"/>
              </w:rPr>
              <w:t>4</w:t>
            </w:r>
          </w:p>
        </w:tc>
        <w:tc>
          <w:tcPr>
            <w:tcW w:w="1111"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c>
          <w:tcPr>
            <w:tcW w:w="1255" w:type="dxa"/>
            <w:vMerge w:val="restart"/>
            <w:tcMar>
              <w:top w:w="9" w:type="dxa"/>
              <w:left w:w="9" w:type="dxa"/>
              <w:right w:w="9" w:type="dxa"/>
            </w:tcMar>
            <w:vAlign w:val="center"/>
          </w:tcPr>
          <w:p>
            <w:pPr>
              <w:keepNext w:val="0"/>
              <w:keepLines w:val="0"/>
              <w:widowControl/>
              <w:suppressLineNumbers w:val="0"/>
              <w:jc w:val="left"/>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哈尔滨电机厂。原厂采购</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18"/>
                <w:szCs w:val="18"/>
                <w:u w:val="none"/>
                <w:lang w:val="en-US" w:eastAsia="zh-CN" w:bidi="ar"/>
              </w:rPr>
              <w:t>2</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18"/>
                <w:szCs w:val="18"/>
                <w:u w:val="none"/>
                <w:lang w:val="en-US" w:eastAsia="zh-CN" w:bidi="ar"/>
              </w:rPr>
              <w:t>挡风垫</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18"/>
                <w:szCs w:val="18"/>
                <w:u w:val="none"/>
                <w:lang w:val="en-US" w:eastAsia="zh-CN" w:bidi="ar"/>
              </w:rPr>
              <w:t>01J3601G01S84</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18"/>
                <w:szCs w:val="18"/>
                <w:u w:val="none"/>
                <w:lang w:val="en-US" w:eastAsia="zh-CN" w:bidi="ar"/>
              </w:rPr>
              <w:t>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18"/>
                <w:szCs w:val="18"/>
                <w:u w:val="none"/>
                <w:lang w:val="en-US" w:eastAsia="zh-CN" w:bidi="ar"/>
              </w:rPr>
              <w:t>4</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vMerge w:val="continue"/>
            <w:tcBorders/>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3</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密封垫</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01J3601G01S84</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4</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密封垫</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01J3601G01S84</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绝缘螺杆</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07D4460</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36</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6</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绝缘螺母</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07D4456</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36</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7</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碟型垫圈</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07D4424</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36</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8</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绝缘销</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07D4459</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36</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9</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密封垫</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07D4252</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隔板</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05C2037</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11</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楔板</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07D4568</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件</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50</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12</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2mm涤波绳</w:t>
            </w:r>
          </w:p>
        </w:tc>
        <w:tc>
          <w:tcPr>
            <w:tcW w:w="2080" w:type="dxa"/>
            <w:tcMar>
              <w:top w:w="9" w:type="dxa"/>
              <w:left w:w="9" w:type="dxa"/>
              <w:right w:w="9" w:type="dxa"/>
            </w:tcMar>
            <w:vAlign w:val="center"/>
          </w:tcPr>
          <w:p>
            <w:pPr>
              <w:jc w:val="center"/>
              <w:rPr>
                <w:rFonts w:hint="eastAsia" w:ascii="宋体" w:hAnsi="宋体" w:eastAsia="宋体" w:cs="宋体"/>
                <w:i w:val="0"/>
                <w:iCs w:val="0"/>
                <w:color w:val="000000"/>
                <w:kern w:val="0"/>
                <w:sz w:val="20"/>
                <w:szCs w:val="20"/>
                <w:u w:val="none"/>
                <w:lang w:val="en-US" w:eastAsia="zh-CN" w:bidi="ar"/>
              </w:rPr>
            </w:pP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米</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200</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13</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止动垫圈</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8D10160354     ≈8</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14</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止动垫圈</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8010310002    212</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15</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止动垫圈</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8EA.951.773    16</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16</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外舌止动垫圈</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8EA.951.017    36/Q235</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个</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vMerge w:val="continue"/>
            <w:tcBorders/>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17</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丁腈橡胶</w:t>
            </w:r>
          </w:p>
        </w:tc>
        <w:tc>
          <w:tcPr>
            <w:tcW w:w="208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1.5米宽（厚5mm）</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KG</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color w:val="000000"/>
                <w:kern w:val="0"/>
                <w:sz w:val="22"/>
                <w:szCs w:val="22"/>
                <w:u w:val="none"/>
                <w:lang w:val="en-US" w:eastAsia="zh-CN" w:bidi="ar"/>
              </w:rPr>
              <w:t>150</w:t>
            </w:r>
          </w:p>
        </w:tc>
        <w:tc>
          <w:tcPr>
            <w:tcW w:w="11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11"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5"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6219" w:type="dxa"/>
            <w:gridSpan w:val="7"/>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小计</w:t>
            </w:r>
          </w:p>
        </w:tc>
        <w:tc>
          <w:tcPr>
            <w:tcW w:w="3722" w:type="dxa"/>
            <w:gridSpan w:val="3"/>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6219" w:type="dxa"/>
            <w:gridSpan w:val="7"/>
            <w:tcMar>
              <w:top w:w="9" w:type="dxa"/>
              <w:left w:w="9" w:type="dxa"/>
              <w:right w:w="9" w:type="dxa"/>
            </w:tcMar>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PPN11%</w:t>
            </w:r>
          </w:p>
        </w:tc>
        <w:tc>
          <w:tcPr>
            <w:tcW w:w="3722" w:type="dxa"/>
            <w:gridSpan w:val="3"/>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6219" w:type="dxa"/>
            <w:gridSpan w:val="7"/>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总计</w:t>
            </w:r>
          </w:p>
        </w:tc>
        <w:tc>
          <w:tcPr>
            <w:tcW w:w="3722" w:type="dxa"/>
            <w:gridSpan w:val="3"/>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交货期</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Periode pengiriman</w:t>
            </w:r>
          </w:p>
        </w:tc>
        <w:tc>
          <w:tcPr>
            <w:tcW w:w="213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p>
        </w:tc>
        <w:tc>
          <w:tcPr>
            <w:tcW w:w="1350"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Nama Pemasok</w:t>
            </w:r>
          </w:p>
        </w:tc>
        <w:tc>
          <w:tcPr>
            <w:tcW w:w="4833" w:type="dxa"/>
            <w:gridSpan w:val="4"/>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Alamat Kontak</w:t>
            </w:r>
          </w:p>
        </w:tc>
        <w:tc>
          <w:tcPr>
            <w:tcW w:w="8322" w:type="dxa"/>
            <w:gridSpan w:val="8"/>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10"/>
            <w:tcMar>
              <w:top w:w="9" w:type="dxa"/>
              <w:left w:w="9" w:type="dxa"/>
              <w:right w:w="9" w:type="dxa"/>
            </w:tcMar>
          </w:tcPr>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备注：1. 报价人应签字盖章扫描后上传到报价专用邮箱。</w:t>
            </w:r>
          </w:p>
          <w:p>
            <w:pPr>
              <w:pStyle w:val="13"/>
              <w:widowControl/>
              <w:numPr>
                <w:ilvl w:val="0"/>
                <w:numId w:val="3"/>
              </w:numPr>
              <w:adjustRightInd w:val="0"/>
              <w:snapToGrid w:val="0"/>
              <w:spacing w:line="240" w:lineRule="auto"/>
              <w:ind w:hanging="15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报价人应附上营业执照、税务登记证、法人身份证明文件扫描件</w:t>
            </w:r>
            <w:r>
              <w:rPr>
                <w:rStyle w:val="6"/>
                <w:rFonts w:hint="eastAsia" w:ascii="仿宋" w:hAnsi="仿宋" w:eastAsia="仿宋" w:cs="仿宋"/>
                <w:b w:val="0"/>
                <w:bCs/>
                <w:sz w:val="21"/>
                <w:szCs w:val="21"/>
                <w:lang w:eastAsia="zh-CN" w:bidi="ar"/>
              </w:rPr>
              <w:t>，</w:t>
            </w:r>
            <w:r>
              <w:rPr>
                <w:rStyle w:val="6"/>
                <w:rFonts w:hint="eastAsia" w:ascii="仿宋" w:hAnsi="仿宋" w:eastAsia="仿宋" w:cs="仿宋"/>
                <w:b w:val="0"/>
                <w:bCs/>
                <w:sz w:val="21"/>
                <w:szCs w:val="21"/>
                <w:lang w:val="en-US" w:eastAsia="zh-CN" w:bidi="ar"/>
              </w:rPr>
              <w:t>如需清晰的需求图片，请联系商务人员。</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r>
              <w:rPr>
                <w:rStyle w:val="6"/>
                <w:rFonts w:hint="eastAsia" w:ascii="仿宋" w:hAnsi="仿宋" w:eastAsia="仿宋" w:cs="仿宋"/>
                <w:b w:val="0"/>
                <w:bCs/>
                <w:sz w:val="21"/>
                <w:szCs w:val="21"/>
                <w:lang w:eastAsia="zh-CN" w:bidi="ar"/>
              </w:rPr>
              <w:t>，</w:t>
            </w:r>
            <w:r>
              <w:rPr>
                <w:rStyle w:val="6"/>
                <w:rFonts w:hint="eastAsia" w:ascii="仿宋" w:hAnsi="仿宋" w:eastAsia="仿宋" w:cs="仿宋"/>
                <w:b w:val="0"/>
                <w:bCs/>
                <w:sz w:val="21"/>
                <w:szCs w:val="21"/>
                <w:lang w:val="en-US" w:eastAsia="zh-CN" w:bidi="ar"/>
              </w:rPr>
              <w:t>u</w:t>
            </w:r>
            <w:r>
              <w:rPr>
                <w:rStyle w:val="6"/>
                <w:rFonts w:hint="eastAsia" w:ascii="仿宋" w:hAnsi="仿宋" w:eastAsia="仿宋" w:cs="仿宋"/>
                <w:b w:val="0"/>
                <w:bCs/>
                <w:sz w:val="21"/>
                <w:szCs w:val="21"/>
                <w:lang w:eastAsia="zh-CN" w:bidi="ar"/>
              </w:rPr>
              <w:t>ntuk gambar yang lebih jelas, silakan hubungi staf penjualan kami.</w:t>
            </w:r>
          </w:p>
        </w:tc>
      </w:tr>
    </w:tbl>
    <w:p>
      <w:pPr>
        <w:rPr>
          <w:rFonts w:ascii="宋体" w:hAnsi="宋体" w:cs="宋体"/>
          <w:color w:val="000000"/>
          <w:kern w:val="0"/>
          <w:sz w:val="24"/>
          <w:lang w:bidi="ar"/>
        </w:rPr>
      </w:pPr>
    </w:p>
    <w:p/>
    <w:p/>
    <w:sectPr>
      <w:pgSz w:w="11906" w:h="16838"/>
      <w:pgMar w:top="907" w:right="850"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D1E3208"/>
    <w:multiLevelType w:val="multilevel"/>
    <w:tmpl w:val="4D1E32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83FB25F"/>
    <w:multiLevelType w:val="singleLevel"/>
    <w:tmpl w:val="683FB25F"/>
    <w:lvl w:ilvl="0" w:tentative="0">
      <w:start w:val="4"/>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3C90751"/>
    <w:rsid w:val="066C6A06"/>
    <w:rsid w:val="0A0E320D"/>
    <w:rsid w:val="0EBC0BA3"/>
    <w:rsid w:val="1C771079"/>
    <w:rsid w:val="22050570"/>
    <w:rsid w:val="25E02FB7"/>
    <w:rsid w:val="2A136040"/>
    <w:rsid w:val="30236782"/>
    <w:rsid w:val="37E14762"/>
    <w:rsid w:val="3BD75AB3"/>
    <w:rsid w:val="3F1A65D4"/>
    <w:rsid w:val="3F640352"/>
    <w:rsid w:val="51327AEA"/>
    <w:rsid w:val="5B6053D6"/>
    <w:rsid w:val="5B7B286E"/>
    <w:rsid w:val="60810D7D"/>
    <w:rsid w:val="63A455A9"/>
    <w:rsid w:val="64533BAB"/>
    <w:rsid w:val="65BE1566"/>
    <w:rsid w:val="73801BA4"/>
    <w:rsid w:val="74A71275"/>
    <w:rsid w:val="77830040"/>
    <w:rsid w:val="7DFF4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3">
    <w:name w:val="Default Paragraph Font"/>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character" w:styleId="4">
    <w:name w:val="FollowedHyperlink"/>
    <w:basedOn w:val="3"/>
    <w:qFormat/>
    <w:uiPriority w:val="0"/>
    <w:rPr>
      <w:color w:val="954F72" w:themeColor="followedHyperlink"/>
      <w:u w:val="single"/>
      <w14:textFill>
        <w14:solidFill>
          <w14:schemeClr w14:val="folHlink"/>
        </w14:solidFill>
      </w14:textFill>
    </w:rPr>
  </w:style>
  <w:style w:type="character" w:styleId="5">
    <w:name w:val="Hyperlink"/>
    <w:basedOn w:val="3"/>
    <w:qFormat/>
    <w:uiPriority w:val="0"/>
    <w:rPr>
      <w:color w:val="0563C1" w:themeColor="hyperlink"/>
      <w:u w:val="single"/>
      <w14:textFill>
        <w14:solidFill>
          <w14:schemeClr w14:val="hlink"/>
        </w14:solidFill>
      </w14:textFill>
    </w:rPr>
  </w:style>
  <w:style w:type="character" w:customStyle="1" w:styleId="6">
    <w:name w:val="font41"/>
    <w:basedOn w:val="3"/>
    <w:qFormat/>
    <w:uiPriority w:val="0"/>
    <w:rPr>
      <w:rFonts w:hint="eastAsia" w:ascii="宋体" w:hAnsi="宋体" w:eastAsia="宋体" w:cs="宋体"/>
      <w:b/>
      <w:color w:val="000000"/>
      <w:sz w:val="24"/>
      <w:szCs w:val="24"/>
      <w:u w:val="none"/>
    </w:rPr>
  </w:style>
  <w:style w:type="paragraph" w:customStyle="1" w:styleId="7">
    <w:name w:val="引言二级条标题"/>
    <w:basedOn w:val="8"/>
    <w:next w:val="9"/>
    <w:qFormat/>
    <w:uiPriority w:val="0"/>
    <w:pPr>
      <w:tabs>
        <w:tab w:val="left" w:pos="900"/>
      </w:tabs>
      <w:ind w:left="0" w:firstLine="0"/>
    </w:pPr>
  </w:style>
  <w:style w:type="paragraph" w:customStyle="1" w:styleId="8">
    <w:name w:val="引言一级条标题"/>
    <w:basedOn w:val="1"/>
    <w:next w:val="9"/>
    <w:qFormat/>
    <w:uiPriority w:val="0"/>
    <w:pPr>
      <w:tabs>
        <w:tab w:val="left" w:pos="900"/>
      </w:tabs>
      <w:ind w:left="900" w:hanging="900"/>
    </w:pPr>
    <w:rPr>
      <w:rFonts w:ascii="Times New Roman" w:hAnsi="Times New Roman" w:eastAsia="黑体"/>
      <w:b/>
    </w:rPr>
  </w:style>
  <w:style w:type="paragraph" w:customStyle="1" w:styleId="9">
    <w:name w:val="段"/>
    <w:basedOn w:val="1"/>
    <w:qFormat/>
    <w:uiPriority w:val="0"/>
    <w:pPr>
      <w:ind w:firstLine="200"/>
    </w:pPr>
    <w:rPr>
      <w:rFonts w:ascii="宋体" w:hAnsi="宋体" w:cs="宋体"/>
      <w:szCs w:val="21"/>
    </w:rPr>
  </w:style>
  <w:style w:type="character" w:customStyle="1" w:styleId="10">
    <w:name w:val="font91"/>
    <w:basedOn w:val="3"/>
    <w:qFormat/>
    <w:uiPriority w:val="0"/>
    <w:rPr>
      <w:rFonts w:hint="eastAsia" w:ascii="微软雅黑" w:hAnsi="微软雅黑" w:eastAsia="微软雅黑" w:cs="微软雅黑"/>
      <w:b/>
      <w:color w:val="000000"/>
      <w:sz w:val="20"/>
      <w:szCs w:val="20"/>
      <w:u w:val="none"/>
    </w:rPr>
  </w:style>
  <w:style w:type="paragraph" w:customStyle="1" w:styleId="11">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2">
    <w:name w:val="Unresolved Mention"/>
    <w:basedOn w:val="3"/>
    <w:semiHidden/>
    <w:unhideWhenUsed/>
    <w:qFormat/>
    <w:uiPriority w:val="99"/>
    <w:rPr>
      <w:color w:val="605E5C"/>
      <w:shd w:val="clear" w:color="auto" w:fill="E1DFDD"/>
    </w:rPr>
  </w:style>
  <w:style w:type="paragraph" w:styleId="13">
    <w:name w:val="List Paragraph"/>
    <w:basedOn w:val="1"/>
    <w:unhideWhenUsed/>
    <w:qFormat/>
    <w:uiPriority w:val="99"/>
    <w:pPr>
      <w:ind w:left="720"/>
      <w:contextualSpacing/>
    </w:pPr>
  </w:style>
  <w:style w:type="character" w:customStyle="1" w:styleId="14">
    <w:name w:val="font21"/>
    <w:basedOn w:val="3"/>
    <w:qFormat/>
    <w:uiPriority w:val="0"/>
    <w:rPr>
      <w:rFonts w:hint="default" w:ascii="Times New Roman" w:hAnsi="Times New Roman" w:cs="Times New Roman"/>
      <w:color w:val="000000"/>
      <w:sz w:val="24"/>
      <w:szCs w:val="24"/>
      <w:u w:val="none"/>
    </w:rPr>
  </w:style>
  <w:style w:type="character" w:customStyle="1" w:styleId="15">
    <w:name w:val="font71"/>
    <w:basedOn w:val="3"/>
    <w:qFormat/>
    <w:uiPriority w:val="0"/>
    <w:rPr>
      <w:rFonts w:hint="eastAsia" w:ascii="宋体" w:hAnsi="宋体" w:eastAsia="宋体" w:cs="宋体"/>
      <w:color w:val="000000"/>
      <w:sz w:val="24"/>
      <w:szCs w:val="24"/>
      <w:u w:val="none"/>
    </w:rPr>
  </w:style>
  <w:style w:type="character" w:customStyle="1" w:styleId="16">
    <w:name w:val="font81"/>
    <w:basedOn w:val="3"/>
    <w:qFormat/>
    <w:uiPriority w:val="0"/>
    <w:rPr>
      <w:rFonts w:hint="eastAsia" w:ascii="宋体" w:hAnsi="宋体" w:eastAsia="宋体" w:cs="宋体"/>
      <w:color w:val="000000"/>
      <w:sz w:val="24"/>
      <w:szCs w:val="24"/>
      <w:u w:val="none"/>
    </w:rPr>
  </w:style>
  <w:style w:type="character" w:customStyle="1" w:styleId="17">
    <w:name w:val="font31"/>
    <w:basedOn w:val="3"/>
    <w:qFormat/>
    <w:uiPriority w:val="0"/>
    <w:rPr>
      <w:rFonts w:hint="default" w:ascii="仿宋_GB2312" w:eastAsia="仿宋_GB2312" w:cs="仿宋_GB2312"/>
      <w:color w:val="000000"/>
      <w:sz w:val="24"/>
      <w:szCs w:val="24"/>
      <w:u w:val="none"/>
    </w:rPr>
  </w:style>
  <w:style w:type="character" w:customStyle="1" w:styleId="18">
    <w:name w:val="font51"/>
    <w:basedOn w:val="3"/>
    <w:qFormat/>
    <w:uiPriority w:val="0"/>
    <w:rPr>
      <w:rFonts w:hint="default" w:ascii="仿宋_GB2312" w:eastAsia="仿宋_GB2312" w:cs="仿宋_GB2312"/>
      <w:color w:val="000000"/>
      <w:sz w:val="24"/>
      <w:szCs w:val="24"/>
      <w:u w:val="none"/>
    </w:rPr>
  </w:style>
  <w:style w:type="character" w:customStyle="1" w:styleId="19">
    <w:name w:val="font61"/>
    <w:basedOn w:val="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4</Pages>
  <Words>2399</Words>
  <Characters>5847</Characters>
  <Lines>33</Lines>
  <Paragraphs>9</Paragraphs>
  <TotalTime>17</TotalTime>
  <ScaleCrop>false</ScaleCrop>
  <LinksUpToDate>false</LinksUpToDate>
  <CharactersWithSpaces>6394</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2025-12-24T08:15:47Z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02B80789F2E641D5B38E13CA0CE9A95D_13</vt:lpwstr>
  </property>
  <property fmtid="{D5CDD505-2E9C-101B-9397-08002B2CF9AE}" pid="4" name="KSOTemplateDocerSaveRecord">
    <vt:lpwstr>eyJoZGlkIjoiZjNhOTQyYzY2ZTAzMWMwZDViNTc1OGNiYTM1NjVjNzkiLCJ1c2VySWQiOiI0ODI4NDQ4NzkifQ==</vt:lpwstr>
  </property>
</Properties>
</file>