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二氧化碳采购询比文件</w:t>
      </w:r>
    </w:p>
    <w:p>
      <w:pPr>
        <w:adjustRightInd w:val="0"/>
        <w:snapToGrid w:val="0"/>
        <w:spacing w:after="0" w:line="24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Dokumen permintaan pengadaan karbon dioksida</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056"/>
        <w:gridCol w:w="87"/>
        <w:gridCol w:w="1440"/>
        <w:gridCol w:w="676"/>
        <w:gridCol w:w="698"/>
        <w:gridCol w:w="926"/>
        <w:gridCol w:w="864"/>
        <w:gridCol w:w="3718"/>
        <w:tblGridChange w:id="0">
          <w:tblGrid>
            <w:gridCol w:w="9"/>
            <w:gridCol w:w="476"/>
            <w:gridCol w:w="1134"/>
            <w:gridCol w:w="68"/>
            <w:gridCol w:w="1372"/>
            <w:gridCol w:w="708"/>
            <w:gridCol w:w="610"/>
            <w:gridCol w:w="56"/>
            <w:gridCol w:w="684"/>
            <w:gridCol w:w="242"/>
            <w:gridCol w:w="869"/>
            <w:gridCol w:w="1211"/>
            <w:gridCol w:w="1255"/>
            <w:gridCol w:w="1247"/>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9"/>
            <w:tcMar>
              <w:top w:w="9" w:type="dxa"/>
              <w:left w:w="9" w:type="dxa"/>
              <w:right w:w="9" w:type="dxa"/>
            </w:tcMar>
            <w:vAlign w:val="center"/>
          </w:tcPr>
          <w:p>
            <w:pPr>
              <w:widowControl/>
              <w:adjustRightInd w:val="0"/>
              <w:snapToGrid w:val="0"/>
              <w:spacing w:line="320" w:lineRule="exact"/>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7"/>
                <w:rFonts w:hint="default" w:ascii="仿宋" w:hAnsi="仿宋" w:eastAsia="仿宋" w:cs="仿宋"/>
                <w:b w:val="0"/>
                <w:bCs/>
                <w:sz w:val="21"/>
                <w:szCs w:val="21"/>
                <w:lang w:val="en-US" w:eastAsia="zh-CN" w:bidi="ar"/>
              </w:rPr>
            </w:pPr>
            <w:r>
              <w:rPr>
                <w:rStyle w:val="7"/>
                <w:rFonts w:hint="default" w:ascii="仿宋" w:hAnsi="仿宋" w:eastAsia="仿宋" w:cs="仿宋"/>
                <w:b w:val="0"/>
                <w:bCs/>
                <w:sz w:val="21"/>
                <w:szCs w:val="21"/>
                <w:lang w:bidi="ar"/>
              </w:rPr>
              <w:t xml:space="preserve">1. </w:t>
            </w:r>
            <w:r>
              <w:rPr>
                <w:rStyle w:val="7"/>
                <w:rFonts w:ascii="仿宋" w:hAnsi="仿宋" w:eastAsia="仿宋" w:cs="仿宋"/>
                <w:b w:val="0"/>
                <w:sz w:val="21"/>
                <w:szCs w:val="21"/>
              </w:rPr>
              <w:t>采购人：</w:t>
            </w:r>
            <w:r>
              <w:rPr>
                <w:rStyle w:val="7"/>
                <w:rFonts w:hint="eastAsia" w:ascii="仿宋" w:hAnsi="仿宋" w:eastAsia="仿宋" w:cs="仿宋"/>
                <w:b w:val="0"/>
                <w:sz w:val="21"/>
                <w:szCs w:val="21"/>
                <w:lang w:eastAsia="zh-CN"/>
              </w:rPr>
              <w:t>华电</w:t>
            </w:r>
            <w:r>
              <w:rPr>
                <w:rStyle w:val="7"/>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1.</w:t>
            </w:r>
            <w:r>
              <w:t xml:space="preserve"> </w:t>
            </w:r>
            <w:r>
              <w:rPr>
                <w:rStyle w:val="7"/>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7"/>
                <w:rFonts w:hint="eastAsia" w:ascii="仿宋" w:hAnsi="仿宋" w:eastAsia="仿宋" w:cs="仿宋"/>
                <w:b w:val="0"/>
                <w:sz w:val="21"/>
                <w:szCs w:val="21"/>
                <w:highlight w:val="none"/>
                <w:lang w:val="en-US" w:eastAsia="zh-CN"/>
              </w:rPr>
            </w:pPr>
            <w:r>
              <w:rPr>
                <w:rStyle w:val="7"/>
                <w:rFonts w:hint="default" w:ascii="仿宋" w:hAnsi="仿宋" w:eastAsia="仿宋" w:cs="仿宋"/>
                <w:b w:val="0"/>
                <w:sz w:val="21"/>
                <w:szCs w:val="21"/>
              </w:rPr>
              <w:t>2. 联系人：技术</w:t>
            </w:r>
            <w:r>
              <w:rPr>
                <w:rStyle w:val="7"/>
                <w:rFonts w:hint="eastAsia" w:ascii="仿宋" w:hAnsi="仿宋" w:eastAsia="仿宋" w:cs="仿宋"/>
                <w:b w:val="0"/>
                <w:sz w:val="21"/>
                <w:szCs w:val="21"/>
                <w:lang w:eastAsia="zh-CN"/>
              </w:rPr>
              <w:t>：</w:t>
            </w:r>
            <w:r>
              <w:rPr>
                <w:rStyle w:val="7"/>
                <w:rFonts w:hint="eastAsia" w:ascii="仿宋" w:hAnsi="仿宋" w:eastAsia="仿宋" w:cs="仿宋"/>
                <w:b w:val="0"/>
                <w:sz w:val="21"/>
                <w:szCs w:val="21"/>
                <w:highlight w:val="none"/>
                <w:lang w:val="en-US" w:eastAsia="zh-CN"/>
              </w:rPr>
              <w:t>贾光华</w:t>
            </w:r>
            <w:r>
              <w:rPr>
                <w:rStyle w:val="7"/>
                <w:rFonts w:hint="default" w:ascii="仿宋" w:hAnsi="仿宋" w:eastAsia="仿宋" w:cs="仿宋"/>
                <w:b w:val="0"/>
                <w:sz w:val="21"/>
                <w:szCs w:val="21"/>
                <w:highlight w:val="none"/>
              </w:rPr>
              <w:t>，商务</w:t>
            </w:r>
            <w:r>
              <w:rPr>
                <w:rStyle w:val="7"/>
                <w:rFonts w:hint="eastAsia" w:ascii="仿宋" w:hAnsi="仿宋" w:eastAsia="仿宋" w:cs="仿宋"/>
                <w:b w:val="0"/>
                <w:sz w:val="21"/>
                <w:szCs w:val="21"/>
                <w:highlight w:val="none"/>
                <w:lang w:eastAsia="zh-CN"/>
              </w:rPr>
              <w:t>：</w:t>
            </w:r>
            <w:r>
              <w:rPr>
                <w:rStyle w:val="7"/>
                <w:rFonts w:hint="eastAsia" w:ascii="仿宋" w:hAnsi="仿宋" w:eastAsia="仿宋" w:cs="仿宋"/>
                <w:b w:val="0"/>
                <w:sz w:val="21"/>
                <w:szCs w:val="21"/>
                <w:highlight w:val="none"/>
                <w:lang w:val="en-US" w:eastAsia="zh-CN"/>
              </w:rPr>
              <w:t>于再军</w:t>
            </w:r>
          </w:p>
          <w:p>
            <w:pPr>
              <w:widowControl/>
              <w:adjustRightInd w:val="0"/>
              <w:snapToGrid w:val="0"/>
              <w:spacing w:line="320" w:lineRule="exact"/>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highlight w:val="none"/>
              </w:rPr>
              <w:t>2.</w:t>
            </w:r>
            <w:r>
              <w:rPr>
                <w:highlight w:val="none"/>
              </w:rPr>
              <w:t xml:space="preserve"> </w:t>
            </w:r>
            <w:r>
              <w:rPr>
                <w:rStyle w:val="7"/>
                <w:rFonts w:hint="default" w:ascii="仿宋" w:hAnsi="仿宋" w:eastAsia="仿宋" w:cs="仿宋"/>
                <w:b w:val="0"/>
                <w:sz w:val="21"/>
                <w:szCs w:val="21"/>
                <w:highlight w:val="none"/>
              </w:rPr>
              <w:t>Kontak: Teknis</w:t>
            </w:r>
            <w:r>
              <w:rPr>
                <w:rStyle w:val="7"/>
                <w:rFonts w:hint="eastAsia" w:ascii="仿宋" w:hAnsi="仿宋" w:eastAsia="仿宋" w:cs="仿宋"/>
                <w:b w:val="0"/>
                <w:sz w:val="21"/>
                <w:szCs w:val="21"/>
                <w:highlight w:val="none"/>
                <w:lang w:eastAsia="zh-CN"/>
              </w:rPr>
              <w:t>：</w:t>
            </w:r>
            <w:r>
              <w:rPr>
                <w:rStyle w:val="7"/>
                <w:rFonts w:hint="eastAsia" w:ascii="仿宋" w:hAnsi="仿宋" w:eastAsia="仿宋" w:cs="仿宋"/>
                <w:b w:val="0"/>
                <w:sz w:val="21"/>
                <w:szCs w:val="21"/>
                <w:highlight w:val="none"/>
                <w:lang w:val="en-US" w:eastAsia="zh-CN"/>
              </w:rPr>
              <w:t>Jia GuangHua</w:t>
            </w:r>
            <w:r>
              <w:rPr>
                <w:rStyle w:val="7"/>
                <w:rFonts w:hint="default" w:ascii="仿宋" w:hAnsi="仿宋" w:eastAsia="仿宋" w:cs="仿宋"/>
                <w:b w:val="0"/>
                <w:sz w:val="21"/>
                <w:szCs w:val="21"/>
                <w:highlight w:val="none"/>
              </w:rPr>
              <w:t>,</w:t>
            </w:r>
            <w:r>
              <w:rPr>
                <w:rStyle w:val="7"/>
                <w:rFonts w:hint="default" w:ascii="仿宋" w:hAnsi="仿宋" w:eastAsia="仿宋" w:cs="仿宋"/>
                <w:b w:val="0"/>
                <w:sz w:val="21"/>
                <w:szCs w:val="21"/>
              </w:rPr>
              <w:t xml:space="preserve"> Komersial</w:t>
            </w:r>
            <w:r>
              <w:rPr>
                <w:rStyle w:val="7"/>
                <w:rFonts w:hint="eastAsia" w:ascii="仿宋" w:hAnsi="仿宋" w:eastAsia="仿宋" w:cs="仿宋"/>
                <w:b w:val="0"/>
                <w:sz w:val="21"/>
                <w:szCs w:val="21"/>
                <w:lang w:val="en-US" w:eastAsia="zh-CN"/>
              </w:rPr>
              <w:t>:Yu ZaiJun</w:t>
            </w:r>
            <w:r>
              <w:rPr>
                <w:rStyle w:val="7"/>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 报价专用邮箱：731465071@qq.com</w:t>
            </w:r>
            <w:r>
              <w:rPr>
                <w:rStyle w:val="7"/>
                <w:rFonts w:ascii="仿宋" w:hAnsi="仿宋" w:eastAsia="仿宋" w:cs="仿宋"/>
                <w:b w:val="0"/>
                <w:sz w:val="21"/>
                <w:szCs w:val="21"/>
              </w:rPr>
              <w:t>。最终报价文件只能发送该邮箱，否则不予认可，且邮件标题名称必须为“玻雅项目</w:t>
            </w:r>
            <w:r>
              <w:rPr>
                <w:rStyle w:val="7"/>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7"/>
                <w:rFonts w:hint="default" w:ascii="仿宋" w:hAnsi="仿宋" w:eastAsia="仿宋" w:cs="仿宋"/>
                <w:b w:val="0"/>
                <w:sz w:val="21"/>
                <w:szCs w:val="21"/>
              </w:rPr>
            </w:pPr>
            <w:r>
              <w:rPr>
                <w:rStyle w:val="7"/>
                <w:rFonts w:hint="default" w:ascii="仿宋" w:hAnsi="仿宋" w:eastAsia="仿宋" w:cs="仿宋"/>
                <w:b w:val="0"/>
                <w:sz w:val="21"/>
                <w:szCs w:val="21"/>
              </w:rPr>
              <w:t>3.</w:t>
            </w:r>
            <w:r>
              <w:t xml:space="preserve"> </w:t>
            </w:r>
            <w:r>
              <w:rPr>
                <w:rStyle w:val="7"/>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7"/>
                <w:rFonts w:hint="default" w:ascii="仿宋" w:hAnsi="仿宋" w:eastAsia="仿宋" w:cs="仿宋"/>
                <w:b w:val="0"/>
                <w:sz w:val="21"/>
                <w:szCs w:val="21"/>
              </w:rPr>
            </w:pPr>
            <w:r>
              <w:rPr>
                <w:rStyle w:val="7"/>
                <w:rFonts w:ascii="仿宋" w:hAnsi="仿宋" w:eastAsia="仿宋" w:cs="仿宋"/>
                <w:b w:val="0"/>
                <w:sz w:val="21"/>
                <w:szCs w:val="21"/>
              </w:rPr>
              <w:t>澄清专用邮箱：</w:t>
            </w:r>
            <w:r>
              <w:rPr>
                <w:rStyle w:val="7"/>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7"/>
                <w:rFonts w:hint="default" w:ascii="仿宋" w:hAnsi="仿宋" w:eastAsia="仿宋" w:cs="仿宋"/>
                <w:b w:val="0"/>
                <w:sz w:val="21"/>
                <w:szCs w:val="21"/>
                <w:highlight w:val="yellow"/>
              </w:rPr>
            </w:pPr>
            <w:r>
              <w:rPr>
                <w:rStyle w:val="7"/>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7"/>
                <w:rFonts w:hint="default" w:ascii="仿宋" w:hAnsi="仿宋" w:eastAsia="仿宋" w:cs="仿宋"/>
                <w:b w:val="0"/>
                <w:bCs/>
                <w:sz w:val="21"/>
                <w:szCs w:val="21"/>
                <w:lang w:bidi="ar"/>
              </w:rPr>
            </w:pPr>
            <w:r>
              <w:rPr>
                <w:rStyle w:val="7"/>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7"/>
                <w:rFonts w:hint="default" w:ascii="仿宋" w:hAnsi="仿宋" w:eastAsia="仿宋" w:cs="仿宋"/>
                <w:b w:val="0"/>
                <w:sz w:val="21"/>
                <w:szCs w:val="21"/>
              </w:rPr>
            </w:pPr>
            <w:r>
              <w:rPr>
                <w:rStyle w:val="7"/>
                <w:rFonts w:hint="default" w:ascii="仿宋" w:hAnsi="仿宋" w:eastAsia="仿宋" w:cs="仿宋"/>
                <w:b w:val="0"/>
                <w:sz w:val="21"/>
                <w:szCs w:val="21"/>
              </w:rPr>
              <w:t>4.</w:t>
            </w:r>
            <w:r>
              <w:t xml:space="preserve"> </w:t>
            </w:r>
            <w:r>
              <w:rPr>
                <w:rStyle w:val="7"/>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7"/>
                <w:rFonts w:hint="default" w:ascii="仿宋" w:hAnsi="仿宋" w:eastAsia="仿宋" w:cs="仿宋"/>
                <w:b w:val="0"/>
                <w:bCs/>
                <w:sz w:val="21"/>
                <w:szCs w:val="21"/>
                <w:lang w:bidi="ar"/>
              </w:rPr>
            </w:pPr>
            <w:r>
              <w:rPr>
                <w:rStyle w:val="7"/>
                <w:rFonts w:ascii="仿宋" w:hAnsi="仿宋" w:eastAsia="仿宋" w:cs="仿宋"/>
                <w:b w:val="0"/>
                <w:sz w:val="21"/>
                <w:szCs w:val="21"/>
              </w:rPr>
              <w:t>采购方式：公开询比。</w:t>
            </w:r>
          </w:p>
          <w:p>
            <w:pPr>
              <w:tabs>
                <w:tab w:val="left" w:pos="1800"/>
              </w:tabs>
              <w:adjustRightInd w:val="0"/>
              <w:snapToGrid w:val="0"/>
              <w:spacing w:line="320" w:lineRule="exact"/>
              <w:rPr>
                <w:rStyle w:val="7"/>
                <w:rFonts w:hint="default" w:ascii="仿宋" w:hAnsi="仿宋" w:eastAsia="仿宋" w:cs="仿宋"/>
                <w:b w:val="0"/>
                <w:sz w:val="21"/>
                <w:szCs w:val="21"/>
              </w:rPr>
            </w:pPr>
            <w:r>
              <w:rPr>
                <w:rStyle w:val="7"/>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7"/>
                <w:rFonts w:hint="default" w:ascii="仿宋" w:hAnsi="仿宋" w:eastAsia="仿宋" w:cs="仿宋"/>
                <w:b w:val="0"/>
                <w:bCs/>
                <w:sz w:val="21"/>
                <w:szCs w:val="21"/>
                <w:lang w:bidi="ar"/>
              </w:rPr>
            </w:pPr>
            <w:r>
              <w:rPr>
                <w:rStyle w:val="7"/>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7"/>
                <w:rFonts w:hint="default" w:ascii="仿宋" w:hAnsi="仿宋" w:eastAsia="仿宋" w:cs="仿宋"/>
                <w:b w:val="0"/>
                <w:sz w:val="21"/>
                <w:szCs w:val="21"/>
              </w:rPr>
            </w:pPr>
            <w:r>
              <w:rPr>
                <w:rStyle w:val="7"/>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7"/>
                <w:rFonts w:hint="default" w:ascii="仿宋" w:hAnsi="仿宋" w:eastAsia="仿宋" w:cs="仿宋"/>
                <w:b w:val="0"/>
                <w:bCs/>
                <w:sz w:val="21"/>
                <w:szCs w:val="21"/>
              </w:rPr>
            </w:pPr>
            <w:r>
              <w:rPr>
                <w:rStyle w:val="7"/>
                <w:rFonts w:ascii="仿宋" w:hAnsi="仿宋" w:eastAsia="仿宋" w:cs="仿宋"/>
                <w:b w:val="0"/>
                <w:bCs/>
                <w:sz w:val="21"/>
                <w:szCs w:val="21"/>
              </w:rPr>
              <w:t>报价截止时间：</w:t>
            </w:r>
            <w:bookmarkStart w:id="0" w:name="OLE_LINK1"/>
            <w:r>
              <w:rPr>
                <w:rStyle w:val="7"/>
                <w:rFonts w:hint="default" w:ascii="仿宋" w:hAnsi="仿宋" w:eastAsia="仿宋" w:cs="仿宋"/>
                <w:b w:val="0"/>
                <w:bCs/>
                <w:sz w:val="21"/>
                <w:szCs w:val="21"/>
              </w:rPr>
              <w:t>202</w:t>
            </w:r>
            <w:r>
              <w:rPr>
                <w:rStyle w:val="7"/>
                <w:rFonts w:hint="eastAsia" w:ascii="仿宋" w:hAnsi="仿宋" w:eastAsia="仿宋" w:cs="仿宋"/>
                <w:b w:val="0"/>
                <w:bCs/>
                <w:sz w:val="21"/>
                <w:szCs w:val="21"/>
                <w:lang w:val="en-US" w:eastAsia="zh-CN"/>
              </w:rPr>
              <w:t>6</w:t>
            </w:r>
            <w:r>
              <w:rPr>
                <w:rStyle w:val="7"/>
                <w:rFonts w:hint="default" w:ascii="仿宋" w:hAnsi="仿宋" w:eastAsia="仿宋" w:cs="仿宋"/>
                <w:b w:val="0"/>
                <w:bCs/>
                <w:sz w:val="21"/>
                <w:szCs w:val="21"/>
              </w:rPr>
              <w:t>年</w:t>
            </w:r>
            <w:r>
              <w:rPr>
                <w:rStyle w:val="7"/>
                <w:rFonts w:hint="eastAsia" w:ascii="仿宋" w:hAnsi="仿宋" w:eastAsia="仿宋" w:cs="仿宋"/>
                <w:b w:val="0"/>
                <w:bCs/>
                <w:sz w:val="21"/>
                <w:szCs w:val="21"/>
                <w:lang w:eastAsia="zh-CN"/>
              </w:rPr>
              <w:t>1</w:t>
            </w:r>
            <w:r>
              <w:rPr>
                <w:rStyle w:val="7"/>
                <w:rFonts w:hint="default" w:ascii="仿宋" w:hAnsi="仿宋" w:eastAsia="仿宋" w:cs="仿宋"/>
                <w:b w:val="0"/>
                <w:bCs/>
                <w:sz w:val="21"/>
                <w:szCs w:val="21"/>
              </w:rPr>
              <w:t>月</w:t>
            </w:r>
            <w:r>
              <w:rPr>
                <w:rStyle w:val="7"/>
                <w:rFonts w:hint="eastAsia" w:ascii="仿宋" w:hAnsi="仿宋" w:eastAsia="仿宋" w:cs="仿宋"/>
                <w:b w:val="0"/>
                <w:bCs/>
                <w:sz w:val="21"/>
                <w:szCs w:val="21"/>
                <w:lang w:eastAsia="zh-CN"/>
              </w:rPr>
              <w:t>1</w:t>
            </w:r>
            <w:r>
              <w:rPr>
                <w:rStyle w:val="7"/>
                <w:rFonts w:hint="eastAsia" w:ascii="仿宋" w:hAnsi="仿宋" w:eastAsia="仿宋" w:cs="仿宋"/>
                <w:b w:val="0"/>
                <w:bCs/>
                <w:sz w:val="21"/>
                <w:szCs w:val="21"/>
                <w:lang w:val="en-US" w:eastAsia="zh-CN"/>
              </w:rPr>
              <w:t>6</w:t>
            </w:r>
            <w:r>
              <w:rPr>
                <w:rStyle w:val="7"/>
                <w:rFonts w:hint="default" w:ascii="仿宋" w:hAnsi="仿宋" w:eastAsia="仿宋" w:cs="仿宋"/>
                <w:b w:val="0"/>
                <w:bCs/>
                <w:sz w:val="21"/>
                <w:szCs w:val="21"/>
              </w:rPr>
              <w:t>日</w:t>
            </w:r>
            <w:r>
              <w:rPr>
                <w:rStyle w:val="7"/>
                <w:rFonts w:hint="eastAsia" w:ascii="仿宋" w:hAnsi="仿宋" w:eastAsia="仿宋" w:cs="仿宋"/>
                <w:b w:val="0"/>
                <w:bCs/>
                <w:sz w:val="21"/>
                <w:szCs w:val="21"/>
                <w:lang w:val="en-US" w:eastAsia="zh-CN"/>
              </w:rPr>
              <w:t>17</w:t>
            </w:r>
            <w:r>
              <w:rPr>
                <w:rStyle w:val="7"/>
                <w:rFonts w:hint="default" w:ascii="仿宋" w:hAnsi="仿宋" w:eastAsia="仿宋" w:cs="仿宋"/>
                <w:b w:val="0"/>
                <w:bCs/>
                <w:sz w:val="21"/>
                <w:szCs w:val="21"/>
              </w:rPr>
              <w:t>：</w:t>
            </w:r>
            <w:r>
              <w:rPr>
                <w:rStyle w:val="7"/>
                <w:rFonts w:hint="eastAsia" w:ascii="仿宋" w:hAnsi="仿宋" w:eastAsia="仿宋" w:cs="仿宋"/>
                <w:b w:val="0"/>
                <w:bCs/>
                <w:sz w:val="21"/>
                <w:szCs w:val="21"/>
                <w:lang w:eastAsia="zh-CN"/>
              </w:rPr>
              <w:t>0</w:t>
            </w:r>
            <w:r>
              <w:rPr>
                <w:rStyle w:val="7"/>
                <w:rFonts w:hint="eastAsia" w:ascii="仿宋" w:hAnsi="仿宋" w:eastAsia="仿宋" w:cs="仿宋"/>
                <w:b w:val="0"/>
                <w:bCs/>
                <w:sz w:val="21"/>
                <w:szCs w:val="21"/>
                <w:lang w:val="en-US" w:eastAsia="zh-CN"/>
              </w:rPr>
              <w:t>0</w:t>
            </w:r>
            <w:r>
              <w:rPr>
                <w:rStyle w:val="7"/>
                <w:rFonts w:hint="default" w:ascii="仿宋" w:hAnsi="仿宋" w:eastAsia="仿宋" w:cs="仿宋"/>
                <w:b w:val="0"/>
                <w:bCs/>
                <w:sz w:val="21"/>
                <w:szCs w:val="21"/>
              </w:rPr>
              <w:t>点前</w:t>
            </w:r>
            <w:bookmarkEnd w:id="0"/>
            <w:r>
              <w:rPr>
                <w:rStyle w:val="7"/>
                <w:rFonts w:hint="default" w:ascii="仿宋" w:hAnsi="仿宋" w:eastAsia="仿宋" w:cs="仿宋"/>
                <w:b w:val="0"/>
                <w:bCs/>
                <w:sz w:val="21"/>
                <w:szCs w:val="21"/>
              </w:rPr>
              <w:t>（雅加达时间）。</w:t>
            </w:r>
          </w:p>
          <w:p>
            <w:pPr>
              <w:tabs>
                <w:tab w:val="left" w:pos="1800"/>
              </w:tabs>
              <w:adjustRightInd w:val="0"/>
              <w:snapToGrid w:val="0"/>
              <w:spacing w:line="320" w:lineRule="exact"/>
              <w:rPr>
                <w:rStyle w:val="7"/>
                <w:rFonts w:hint="default" w:ascii="仿宋" w:hAnsi="仿宋" w:eastAsia="仿宋" w:cs="仿宋"/>
                <w:b w:val="0"/>
                <w:bCs/>
                <w:sz w:val="21"/>
                <w:szCs w:val="21"/>
              </w:rPr>
            </w:pPr>
            <w:r>
              <w:rPr>
                <w:rStyle w:val="7"/>
                <w:rFonts w:hint="default" w:ascii="仿宋" w:hAnsi="仿宋" w:eastAsia="仿宋" w:cs="仿宋"/>
                <w:b w:val="0"/>
                <w:bCs/>
                <w:sz w:val="21"/>
                <w:szCs w:val="21"/>
              </w:rPr>
              <w:t>7. Batas Waktu Penawaran: Sebelum pukul 1</w:t>
            </w:r>
            <w:r>
              <w:rPr>
                <w:rStyle w:val="7"/>
                <w:rFonts w:hint="eastAsia" w:ascii="仿宋" w:hAnsi="仿宋" w:eastAsia="仿宋" w:cs="仿宋"/>
                <w:b w:val="0"/>
                <w:bCs/>
                <w:sz w:val="21"/>
                <w:szCs w:val="21"/>
                <w:lang w:val="en-US" w:eastAsia="zh-CN"/>
              </w:rPr>
              <w:t>7</w:t>
            </w:r>
            <w:r>
              <w:rPr>
                <w:rStyle w:val="7"/>
                <w:rFonts w:hint="default" w:ascii="仿宋" w:hAnsi="仿宋" w:eastAsia="仿宋" w:cs="仿宋"/>
                <w:b w:val="0"/>
                <w:bCs/>
                <w:sz w:val="21"/>
                <w:szCs w:val="21"/>
              </w:rPr>
              <w:t>:00 pagi pada tanggal 16 Januari 2026 (Waktu Jakarta).</w:t>
            </w:r>
          </w:p>
          <w:p>
            <w:pPr>
              <w:numPr>
                <w:ilvl w:val="0"/>
                <w:numId w:val="1"/>
              </w:numPr>
              <w:tabs>
                <w:tab w:val="left" w:pos="1800"/>
              </w:tabs>
              <w:adjustRightInd w:val="0"/>
              <w:snapToGrid w:val="0"/>
              <w:spacing w:line="320" w:lineRule="exact"/>
              <w:ind w:left="284" w:hanging="284"/>
              <w:rPr>
                <w:rStyle w:val="7"/>
                <w:rFonts w:hint="default" w:ascii="仿宋" w:hAnsi="仿宋" w:eastAsia="仿宋" w:cs="仿宋"/>
                <w:b w:val="0"/>
                <w:bCs/>
                <w:sz w:val="21"/>
                <w:szCs w:val="21"/>
                <w:lang w:bidi="ar"/>
              </w:rPr>
            </w:pPr>
            <w:r>
              <w:rPr>
                <w:rStyle w:val="7"/>
                <w:rFonts w:ascii="仿宋" w:hAnsi="仿宋" w:eastAsia="仿宋" w:cs="仿宋"/>
                <w:b w:val="0"/>
                <w:bCs/>
                <w:sz w:val="21"/>
                <w:szCs w:val="21"/>
              </w:rPr>
              <w:t>送货地址：</w:t>
            </w:r>
            <w:r>
              <w:rPr>
                <w:rStyle w:val="7"/>
                <w:rFonts w:hint="default" w:ascii="仿宋" w:hAnsi="仿宋" w:eastAsia="仿宋" w:cs="仿宋"/>
                <w:b w:val="0"/>
                <w:bCs/>
                <w:sz w:val="21"/>
                <w:szCs w:val="21"/>
              </w:rPr>
              <w:t>PT. CHD Power Plant Operation Indonesia" PLTU SUMSEL 8 Desa Tanjung Lalang, Tanjung Agung, Kabupaten Muara Enim, Sumatera Selata</w:t>
            </w:r>
            <w:r>
              <w:rPr>
                <w:rStyle w:val="7"/>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8"/>
              <w:numPr>
                <w:ilvl w:val="0"/>
                <w:numId w:val="1"/>
              </w:numPr>
              <w:adjustRightInd w:val="0"/>
              <w:snapToGrid w:val="0"/>
              <w:spacing w:line="320" w:lineRule="exact"/>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采购监督投诉受理邮箱</w:t>
            </w:r>
            <w:r>
              <w:rPr>
                <w:rStyle w:val="7"/>
                <w:rFonts w:hint="eastAsia" w:ascii="仿宋" w:hAnsi="仿宋" w:eastAsia="仿宋" w:cs="仿宋"/>
                <w:b w:val="0"/>
                <w:bCs/>
                <w:sz w:val="21"/>
                <w:szCs w:val="21"/>
                <w:lang w:val="en-US" w:eastAsia="zh-CN" w:bidi="ar"/>
              </w:rPr>
              <w:t>:</w:t>
            </w:r>
            <w:r>
              <w:rPr>
                <w:rStyle w:val="7"/>
                <w:rFonts w:hint="default" w:ascii="仿宋" w:hAnsi="仿宋" w:eastAsia="仿宋" w:cs="仿宋"/>
                <w:b w:val="0"/>
                <w:bCs/>
                <w:sz w:val="21"/>
                <w:szCs w:val="21"/>
                <w:lang w:bidi="ar"/>
              </w:rPr>
              <w:t>info-sumsel8@chdoc.co.id。</w:t>
            </w:r>
          </w:p>
          <w:p>
            <w:pPr>
              <w:pStyle w:val="10"/>
              <w:ind w:firstLine="0"/>
              <w:rPr>
                <w:rStyle w:val="4"/>
                <w:bCs/>
                <w:lang w:bidi="ar"/>
              </w:rPr>
            </w:pPr>
            <w:r>
              <w:rPr>
                <w:rStyle w:val="7"/>
                <w:rFonts w:hint="default" w:ascii="仿宋" w:hAnsi="仿宋" w:eastAsia="仿宋" w:cs="仿宋"/>
                <w:b w:val="0"/>
                <w:bCs/>
                <w:sz w:val="21"/>
                <w:szCs w:val="21"/>
                <w:lang w:bidi="ar"/>
              </w:rPr>
              <w:t>9. Alamat Email Pengaduan Pengawasan Pengadaan: info-sumsel8@chdoc.co.id.</w:t>
            </w:r>
          </w:p>
          <w:p>
            <w:pPr>
              <w:pStyle w:val="10"/>
              <w:ind w:firstLine="0"/>
              <w:rPr>
                <w:rFonts w:ascii="仿宋" w:hAnsi="仿宋" w:eastAsia="仿宋" w:cs="仿宋"/>
                <w:b/>
                <w:bCs/>
                <w:szCs w:val="21"/>
                <w:lang w:bidi="ar"/>
              </w:rPr>
            </w:pPr>
          </w:p>
          <w:p>
            <w:pPr>
              <w:widowControl/>
              <w:adjustRightInd w:val="0"/>
              <w:snapToGrid w:val="0"/>
              <w:spacing w:line="320" w:lineRule="exact"/>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II. Spesifikasi Penawaran</w:t>
            </w:r>
          </w:p>
          <w:p>
            <w:pPr>
              <w:pStyle w:val="14"/>
              <w:widowControl/>
              <w:numPr>
                <w:ilvl w:val="0"/>
                <w:numId w:val="2"/>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4"/>
              <w:widowControl/>
              <w:numPr>
                <w:ilvl w:val="0"/>
                <w:numId w:val="2"/>
              </w:numPr>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 供货周期：以采购清单要求为准，如有特殊产品交货期晚于该时间，经确认后可适当延长。</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3.</w:t>
            </w:r>
            <w:r>
              <w:rPr>
                <w:rStyle w:val="7"/>
                <w:rFonts w:hint="default" w:ascii="仿宋" w:hAnsi="仿宋" w:eastAsia="仿宋" w:cs="仿宋"/>
                <w:b w:val="0"/>
                <w:bCs/>
                <w:color w:val="auto"/>
                <w:sz w:val="21"/>
                <w:szCs w:val="21"/>
                <w:shd w:val="clear" w:color="auto" w:fill="auto"/>
                <w:lang w:bidi="ar"/>
              </w:rPr>
              <w:t xml:space="preserve"> Masa Pengiriman</w:t>
            </w:r>
            <w:r>
              <w:rPr>
                <w:rStyle w:val="7"/>
                <w:rFonts w:hint="eastAsia" w:ascii="仿宋" w:hAnsi="仿宋" w:eastAsia="仿宋" w:cs="仿宋"/>
                <w:b w:val="0"/>
                <w:bCs/>
                <w:color w:val="auto"/>
                <w:sz w:val="21"/>
                <w:szCs w:val="21"/>
                <w:lang w:val="en-US" w:eastAsia="zh-CN" w:bidi="ar"/>
              </w:rPr>
              <w:t>:</w:t>
            </w:r>
            <w:r>
              <w:rPr>
                <w:rStyle w:val="7"/>
                <w:rFonts w:hint="default" w:ascii="仿宋" w:hAnsi="仿宋" w:eastAsia="仿宋" w:cs="仿宋"/>
                <w:b w:val="0"/>
                <w:bCs/>
                <w:color w:val="auto"/>
                <w:sz w:val="21"/>
                <w:szCs w:val="21"/>
                <w:lang w:bidi="ar"/>
              </w:rPr>
              <w:t>Waktu pengiriman untuk produk khusus akan tunduk pada persyaratan daftar pembelian. Jika waktu pengiriman lebih lambat dari waktu yang ditentukan, waktu tersebut dapat diperpanjang sesuai kebutuhan setelah konfirmasi.</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付款方式：</w:t>
            </w:r>
            <w:r>
              <w:rPr>
                <w:rStyle w:val="7"/>
                <w:rFonts w:hint="eastAsia" w:ascii="仿宋" w:hAnsi="仿宋" w:eastAsia="仿宋" w:cs="仿宋"/>
                <w:b w:val="0"/>
                <w:bCs/>
                <w:sz w:val="21"/>
                <w:szCs w:val="21"/>
                <w:lang w:val="en-US" w:eastAsia="zh-CN" w:bidi="ar"/>
              </w:rPr>
              <w:t>按批次付款，</w:t>
            </w:r>
            <w:r>
              <w:rPr>
                <w:rStyle w:val="7"/>
                <w:rFonts w:hint="default" w:ascii="仿宋" w:hAnsi="仿宋" w:eastAsia="仿宋" w:cs="仿宋"/>
                <w:b w:val="0"/>
                <w:bCs/>
                <w:sz w:val="21"/>
                <w:szCs w:val="21"/>
                <w:lang w:bidi="ar"/>
              </w:rPr>
              <w:t>货到验收合格后通过银行转账付款，报价人应具有银行对公账户。</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5. Metode Pembayaran: Pembayaran akan dilakukan secara bertahap, dan akan dilakukan melalui transfer bank setelah barang diterima. Penawar harus memiliki rekening bank perusahaan.</w:t>
            </w:r>
          </w:p>
          <w:p>
            <w:pPr>
              <w:widowControl/>
              <w:adjustRightInd w:val="0"/>
              <w:snapToGrid w:val="0"/>
              <w:spacing w:line="320" w:lineRule="exact"/>
              <w:ind w:left="284" w:hanging="284"/>
              <w:textAlignment w:val="center"/>
              <w:rPr>
                <w:rStyle w:val="7"/>
                <w:rFonts w:hint="eastAsia" w:ascii="仿宋" w:hAnsi="仿宋" w:eastAsia="仿宋" w:cs="仿宋"/>
                <w:b w:val="0"/>
                <w:bCs/>
                <w:sz w:val="21"/>
                <w:szCs w:val="21"/>
                <w:lang w:val="en-US" w:eastAsia="zh-CN" w:bidi="ar"/>
              </w:rPr>
            </w:pPr>
            <w:r>
              <w:rPr>
                <w:rStyle w:val="7"/>
                <w:rFonts w:hint="eastAsia" w:ascii="仿宋" w:hAnsi="仿宋" w:eastAsia="仿宋" w:cs="仿宋"/>
                <w:b w:val="0"/>
                <w:bCs/>
                <w:sz w:val="21"/>
                <w:szCs w:val="21"/>
                <w:lang w:val="en-US" w:eastAsia="zh-CN" w:bidi="ar"/>
              </w:rPr>
              <w:t>6. 合同期限：本合同期限为1年，自双方签字盖章之日起计算。</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val="en-US" w:eastAsia="zh-CN" w:bidi="ar"/>
              </w:rPr>
            </w:pPr>
            <w:r>
              <w:rPr>
                <w:rStyle w:val="7"/>
                <w:rFonts w:hint="eastAsia" w:ascii="仿宋" w:hAnsi="仿宋" w:eastAsia="仿宋" w:cs="仿宋"/>
                <w:b w:val="0"/>
                <w:bCs/>
                <w:sz w:val="21"/>
                <w:szCs w:val="21"/>
                <w:lang w:val="en-US" w:eastAsia="zh-CN" w:bidi="ar"/>
              </w:rPr>
              <w:t>6. Jangka Waktu Kontrak: Kontrak ini berlaku selama satu tahun, terhitung sejak tanggal penandatanganan dan pembubuhan stempel oleh kedua belah pihak.</w:t>
            </w:r>
          </w:p>
          <w:p>
            <w:pPr>
              <w:widowControl/>
              <w:adjustRightInd w:val="0"/>
              <w:snapToGrid w:val="0"/>
              <w:spacing w:line="320" w:lineRule="exact"/>
              <w:textAlignment w:val="center"/>
              <w:rPr>
                <w:rStyle w:val="7"/>
                <w:rFonts w:hint="default" w:ascii="仿宋" w:hAnsi="仿宋" w:eastAsia="仿宋" w:cs="仿宋"/>
                <w:b w:val="0"/>
                <w:bCs/>
                <w:sz w:val="21"/>
                <w:szCs w:val="21"/>
                <w:lang w:val="en-US" w:eastAsia="zh-CN" w:bidi="ar"/>
              </w:rPr>
            </w:pPr>
            <w:r>
              <w:rPr>
                <w:rStyle w:val="7"/>
                <w:rFonts w:hint="eastAsia" w:ascii="仿宋" w:hAnsi="仿宋" w:eastAsia="仿宋" w:cs="仿宋"/>
                <w:b w:val="0"/>
                <w:bCs/>
                <w:sz w:val="21"/>
                <w:szCs w:val="21"/>
                <w:lang w:val="en-US" w:eastAsia="zh-CN" w:bidi="ar"/>
              </w:rPr>
              <w:t>7</w:t>
            </w:r>
            <w:r>
              <w:rPr>
                <w:rStyle w:val="7"/>
                <w:rFonts w:hint="default" w:ascii="仿宋" w:hAnsi="仿宋" w:eastAsia="仿宋" w:cs="仿宋"/>
                <w:b w:val="0"/>
                <w:bCs/>
                <w:sz w:val="21"/>
                <w:szCs w:val="21"/>
                <w:lang w:bidi="ar"/>
              </w:rPr>
              <w:t>. 质保金：</w:t>
            </w:r>
            <w:r>
              <w:rPr>
                <w:rStyle w:val="7"/>
                <w:rFonts w:hint="default" w:ascii="仿宋" w:hAnsi="仿宋" w:eastAsia="仿宋" w:cs="仿宋"/>
                <w:b w:val="0"/>
                <w:bCs/>
                <w:sz w:val="21"/>
                <w:szCs w:val="21"/>
                <w:lang w:bidi="ar"/>
              </w:rPr>
              <w:sym w:font="Wingdings 2" w:char="00A3"/>
            </w:r>
            <w:r>
              <w:rPr>
                <w:rStyle w:val="7"/>
                <w:rFonts w:hint="default" w:ascii="仿宋" w:hAnsi="仿宋" w:eastAsia="仿宋" w:cs="仿宋"/>
                <w:b w:val="0"/>
                <w:bCs/>
                <w:sz w:val="21"/>
                <w:szCs w:val="21"/>
                <w:lang w:bidi="ar"/>
              </w:rPr>
              <w:t>不适用。</w:t>
            </w:r>
            <w:r>
              <w:rPr>
                <w:rStyle w:val="7"/>
                <w:rFonts w:hint="default" w:ascii="仿宋" w:hAnsi="仿宋" w:eastAsia="仿宋" w:cs="仿宋"/>
                <w:b w:val="0"/>
                <w:bCs/>
                <w:sz w:val="21"/>
                <w:szCs w:val="21"/>
                <w:lang w:bidi="ar"/>
              </w:rPr>
              <w:sym w:font="Wingdings 2" w:char="0052"/>
            </w:r>
            <w:r>
              <w:rPr>
                <w:rStyle w:val="7"/>
                <w:rFonts w:hint="default" w:ascii="仿宋" w:hAnsi="仿宋" w:eastAsia="仿宋" w:cs="仿宋"/>
                <w:b w:val="0"/>
                <w:bCs/>
                <w:sz w:val="21"/>
                <w:szCs w:val="21"/>
                <w:lang w:bidi="ar"/>
              </w:rPr>
              <w:t>适用：合同总额的</w:t>
            </w:r>
            <w:r>
              <w:rPr>
                <w:rStyle w:val="7"/>
                <w:rFonts w:hint="default" w:ascii="仿宋" w:hAnsi="仿宋" w:eastAsia="仿宋" w:cs="仿宋"/>
                <w:b w:val="0"/>
                <w:bCs/>
                <w:sz w:val="21"/>
                <w:szCs w:val="21"/>
                <w:u w:val="single"/>
                <w:lang w:bidi="ar"/>
              </w:rPr>
              <w:t xml:space="preserve"> </w:t>
            </w:r>
            <w:r>
              <w:rPr>
                <w:rStyle w:val="7"/>
                <w:rFonts w:hint="eastAsia" w:ascii="仿宋" w:hAnsi="仿宋" w:eastAsia="仿宋" w:cs="仿宋"/>
                <w:b w:val="0"/>
                <w:bCs/>
                <w:sz w:val="21"/>
                <w:szCs w:val="21"/>
                <w:u w:val="single"/>
                <w:lang w:val="en-US" w:eastAsia="zh-CN" w:bidi="ar"/>
              </w:rPr>
              <w:t>5%</w:t>
            </w:r>
            <w:r>
              <w:rPr>
                <w:rStyle w:val="7"/>
                <w:rFonts w:hint="default" w:ascii="仿宋" w:hAnsi="仿宋" w:eastAsia="仿宋" w:cs="仿宋"/>
                <w:b w:val="0"/>
                <w:bCs/>
                <w:sz w:val="21"/>
                <w:szCs w:val="21"/>
                <w:lang w:bidi="ar"/>
              </w:rPr>
              <w:t>，期限</w:t>
            </w:r>
            <w:r>
              <w:rPr>
                <w:rStyle w:val="7"/>
                <w:rFonts w:hint="default" w:ascii="仿宋" w:hAnsi="仿宋" w:eastAsia="仿宋" w:cs="仿宋"/>
                <w:b w:val="0"/>
                <w:bCs/>
                <w:sz w:val="21"/>
                <w:szCs w:val="21"/>
                <w:u w:val="single"/>
                <w:lang w:bidi="ar"/>
              </w:rPr>
              <w:t xml:space="preserve"> </w:t>
            </w:r>
            <w:r>
              <w:rPr>
                <w:rStyle w:val="7"/>
                <w:rFonts w:hint="eastAsia" w:ascii="仿宋" w:hAnsi="仿宋" w:eastAsia="仿宋" w:cs="仿宋"/>
                <w:b w:val="0"/>
                <w:bCs/>
                <w:sz w:val="21"/>
                <w:szCs w:val="21"/>
                <w:u w:val="single"/>
                <w:lang w:val="en-US" w:eastAsia="zh-CN" w:bidi="ar"/>
              </w:rPr>
              <w:t>1年</w:t>
            </w:r>
            <w:r>
              <w:rPr>
                <w:rStyle w:val="7"/>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7"/>
                <w:rFonts w:hint="default" w:ascii="仿宋" w:hAnsi="仿宋" w:eastAsia="仿宋" w:cs="仿宋"/>
                <w:b w:val="0"/>
                <w:bCs/>
                <w:sz w:val="21"/>
                <w:szCs w:val="21"/>
                <w:lang w:bidi="ar"/>
              </w:rPr>
            </w:pPr>
            <w:r>
              <w:rPr>
                <w:rStyle w:val="7"/>
                <w:rFonts w:hint="eastAsia" w:ascii="仿宋" w:hAnsi="仿宋" w:eastAsia="仿宋" w:cs="仿宋"/>
                <w:b w:val="0"/>
                <w:bCs/>
                <w:sz w:val="21"/>
                <w:szCs w:val="21"/>
                <w:lang w:val="en-US" w:eastAsia="zh-CN" w:bidi="ar"/>
              </w:rPr>
              <w:t>7</w:t>
            </w:r>
            <w:r>
              <w:rPr>
                <w:rStyle w:val="7"/>
                <w:rFonts w:hint="default" w:ascii="仿宋" w:hAnsi="仿宋" w:eastAsia="仿宋" w:cs="仿宋"/>
                <w:b w:val="0"/>
                <w:bCs/>
                <w:sz w:val="21"/>
                <w:szCs w:val="21"/>
                <w:lang w:bidi="ar"/>
              </w:rPr>
              <w:t xml:space="preserve">. Deposit Retensi: </w:t>
            </w:r>
            <w:r>
              <w:rPr>
                <w:rStyle w:val="7"/>
                <w:rFonts w:hint="default" w:ascii="仿宋" w:hAnsi="仿宋" w:eastAsia="仿宋" w:cs="仿宋"/>
                <w:b w:val="0"/>
                <w:bCs/>
                <w:sz w:val="21"/>
                <w:szCs w:val="21"/>
                <w:lang w:bidi="ar"/>
              </w:rPr>
              <w:sym w:font="Wingdings 2" w:char="00A3"/>
            </w:r>
            <w:r>
              <w:rPr>
                <w:rStyle w:val="7"/>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52"/>
            </w:r>
            <w:r>
              <w:rPr>
                <w:rStyle w:val="7"/>
                <w:rFonts w:hint="default" w:ascii="仿宋" w:hAnsi="仿宋" w:eastAsia="仿宋" w:cs="仿宋"/>
                <w:b w:val="0"/>
                <w:bCs/>
                <w:sz w:val="21"/>
                <w:szCs w:val="21"/>
                <w:lang w:bidi="ar"/>
              </w:rPr>
              <w:t xml:space="preserve"> Berlaku: </w:t>
            </w:r>
            <w:r>
              <w:rPr>
                <w:rStyle w:val="7"/>
                <w:rFonts w:hint="eastAsia" w:ascii="仿宋" w:hAnsi="仿宋" w:eastAsia="仿宋" w:cs="仿宋"/>
                <w:b w:val="0"/>
                <w:bCs/>
                <w:sz w:val="21"/>
                <w:szCs w:val="21"/>
                <w:lang w:val="en-US" w:eastAsia="zh-CN" w:bidi="ar"/>
              </w:rPr>
              <w:t>5</w:t>
            </w:r>
            <w:r>
              <w:rPr>
                <w:rStyle w:val="7"/>
                <w:rFonts w:hint="default" w:ascii="仿宋" w:hAnsi="仿宋" w:eastAsia="仿宋" w:cs="仿宋"/>
                <w:b w:val="0"/>
                <w:bCs/>
                <w:sz w:val="21"/>
                <w:szCs w:val="21"/>
                <w:lang w:bidi="ar"/>
              </w:rPr>
              <w:t xml:space="preserve"> % dari total kontrak, angka waktu: 1 tahun.</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eastAsia" w:ascii="仿宋" w:hAnsi="仿宋" w:eastAsia="仿宋" w:cs="仿宋"/>
                <w:b w:val="0"/>
                <w:bCs/>
                <w:sz w:val="21"/>
                <w:szCs w:val="21"/>
                <w:lang w:val="en-US" w:eastAsia="zh-CN" w:bidi="ar"/>
              </w:rPr>
              <w:t>8</w:t>
            </w:r>
            <w:r>
              <w:rPr>
                <w:rStyle w:val="7"/>
                <w:rFonts w:hint="default" w:ascii="仿宋" w:hAnsi="仿宋" w:eastAsia="仿宋" w:cs="仿宋"/>
                <w:b w:val="0"/>
                <w:bCs/>
                <w:sz w:val="21"/>
                <w:szCs w:val="21"/>
                <w:lang w:bidi="ar"/>
              </w:rPr>
              <w:t>.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7"/>
                <w:rFonts w:hint="default" w:ascii="仿宋" w:hAnsi="仿宋" w:eastAsia="仿宋" w:cs="仿宋"/>
                <w:b w:val="0"/>
                <w:bCs/>
                <w:sz w:val="21"/>
                <w:szCs w:val="21"/>
                <w:lang w:bidi="ar"/>
              </w:rPr>
            </w:pPr>
            <w:r>
              <w:rPr>
                <w:rStyle w:val="7"/>
                <w:rFonts w:hint="eastAsia" w:ascii="仿宋" w:hAnsi="仿宋" w:eastAsia="仿宋" w:cs="仿宋"/>
                <w:b w:val="0"/>
                <w:bCs/>
                <w:sz w:val="21"/>
                <w:szCs w:val="21"/>
                <w:lang w:val="en-US" w:eastAsia="zh-CN" w:bidi="ar"/>
              </w:rPr>
              <w:t>8</w:t>
            </w:r>
            <w:r>
              <w:rPr>
                <w:rStyle w:val="7"/>
                <w:rFonts w:hint="default" w:ascii="仿宋" w:hAnsi="仿宋" w:eastAsia="仿宋" w:cs="仿宋"/>
                <w:b w:val="0"/>
                <w:bCs/>
                <w:sz w:val="21"/>
                <w:szCs w:val="21"/>
                <w:lang w:bidi="ar"/>
              </w:rPr>
              <w:t>.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7"/>
                <w:rFonts w:hint="default" w:ascii="仿宋" w:hAnsi="仿宋" w:eastAsia="仿宋" w:cs="仿宋"/>
                <w:b w:val="0"/>
                <w:bCs/>
                <w:sz w:val="21"/>
                <w:szCs w:val="21"/>
                <w:lang w:bidi="ar"/>
              </w:rPr>
              <w:t>三、报价表III. Formulir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056" w:type="dxa"/>
            <w:tcMar>
              <w:top w:w="9" w:type="dxa"/>
              <w:left w:w="9" w:type="dxa"/>
              <w:right w:w="9" w:type="dxa"/>
            </w:tcMar>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1527" w:type="dxa"/>
            <w:gridSpan w:val="2"/>
            <w:tcMar>
              <w:top w:w="9" w:type="dxa"/>
              <w:left w:w="9" w:type="dxa"/>
              <w:right w:w="9" w:type="dxa"/>
            </w:tcMar>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676" w:type="dxa"/>
            <w:tcMar>
              <w:top w:w="9" w:type="dxa"/>
              <w:left w:w="9" w:type="dxa"/>
              <w:right w:w="9" w:type="dxa"/>
            </w:tcMar>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698" w:type="dxa"/>
            <w:tcMar>
              <w:top w:w="9" w:type="dxa"/>
              <w:left w:w="9" w:type="dxa"/>
              <w:right w:w="9" w:type="dxa"/>
            </w:tcMar>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926" w:type="dxa"/>
            <w:tcMar>
              <w:top w:w="9" w:type="dxa"/>
              <w:left w:w="9" w:type="dxa"/>
              <w:right w:w="9" w:type="dxa"/>
            </w:tcMar>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864" w:type="dxa"/>
            <w:tcMar>
              <w:top w:w="9" w:type="dxa"/>
              <w:left w:w="9" w:type="dxa"/>
              <w:right w:w="9" w:type="dxa"/>
            </w:tcMar>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Harga Total (IDR)</w:t>
            </w:r>
          </w:p>
        </w:tc>
        <w:tc>
          <w:tcPr>
            <w:tcW w:w="3718" w:type="dxa"/>
            <w:tcMar>
              <w:top w:w="9" w:type="dxa"/>
              <w:left w:w="9" w:type="dxa"/>
              <w:right w:w="9" w:type="dxa"/>
            </w:tcMar>
            <w:vAlign w:val="center"/>
          </w:tcPr>
          <w:p>
            <w:pPr>
              <w:widowControl/>
              <w:jc w:val="center"/>
              <w:textAlignment w:val="center"/>
              <w:rPr>
                <w:rFonts w:ascii="仿宋" w:hAnsi="仿宋" w:eastAsia="仿宋" w:cs="仿宋"/>
                <w:b w:val="0"/>
                <w:bCs/>
                <w:color w:val="000000"/>
                <w:szCs w:val="21"/>
              </w:rPr>
            </w:pPr>
            <w:r>
              <w:rPr>
                <w:rFonts w:hint="eastAsia" w:ascii="仿宋" w:hAnsi="仿宋" w:eastAsia="仿宋" w:cs="仿宋"/>
                <w:i w:val="0"/>
                <w:color w:val="000000"/>
                <w:kern w:val="0"/>
                <w:sz w:val="21"/>
                <w:szCs w:val="21"/>
                <w:u w:val="none"/>
                <w:lang w:val="en-US" w:eastAsia="zh-CN" w:bidi="ar"/>
              </w:rPr>
              <w:t>供货要求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1</w:t>
            </w:r>
          </w:p>
        </w:tc>
        <w:tc>
          <w:tcPr>
            <w:tcW w:w="1056" w:type="dxa"/>
            <w:tcMar>
              <w:top w:w="9" w:type="dxa"/>
              <w:left w:w="9" w:type="dxa"/>
              <w:right w:w="9" w:type="dxa"/>
            </w:tcMar>
            <w:vAlign w:val="center"/>
          </w:tcPr>
          <w:p>
            <w:pPr>
              <w:keepNext w:val="0"/>
              <w:keepLines w:val="0"/>
              <w:widowControl/>
              <w:suppressLineNumbers w:val="0"/>
              <w:jc w:val="center"/>
              <w:textAlignment w:val="center"/>
              <w:rPr>
                <w:rFonts w:hint="default" w:ascii="仿宋" w:hAnsi="仿宋" w:eastAsia="仿宋" w:cs="仿宋"/>
                <w:color w:val="000000"/>
                <w:kern w:val="0"/>
                <w:sz w:val="21"/>
                <w:szCs w:val="21"/>
                <w:lang w:val="en-US" w:bidi="ar"/>
              </w:rPr>
            </w:pPr>
            <w:r>
              <w:rPr>
                <w:rFonts w:hint="eastAsia" w:ascii="仿宋" w:hAnsi="仿宋" w:eastAsia="仿宋" w:cs="仿宋"/>
                <w:i w:val="0"/>
                <w:color w:val="000000"/>
                <w:kern w:val="0"/>
                <w:sz w:val="21"/>
                <w:szCs w:val="21"/>
                <w:u w:val="none"/>
                <w:lang w:val="en-US" w:eastAsia="zh-CN" w:bidi="ar"/>
              </w:rPr>
              <w:t>二氧化碳CO2</w:t>
            </w:r>
          </w:p>
        </w:tc>
        <w:tc>
          <w:tcPr>
            <w:tcW w:w="1527" w:type="dxa"/>
            <w:gridSpan w:val="2"/>
            <w:tcMar>
              <w:top w:w="9" w:type="dxa"/>
              <w:left w:w="9" w:type="dxa"/>
              <w:right w:w="9" w:type="dxa"/>
            </w:tcMar>
            <w:vAlign w:val="center"/>
          </w:tcPr>
          <w:p>
            <w:pPr>
              <w:keepNext w:val="0"/>
              <w:keepLines w:val="0"/>
              <w:widowControl/>
              <w:suppressLineNumbers w:val="0"/>
              <w:jc w:val="center"/>
              <w:textAlignment w:val="center"/>
              <w:rPr>
                <w:rFonts w:hint="default" w:ascii="仿宋" w:hAnsi="仿宋" w:eastAsia="仿宋" w:cs="仿宋"/>
                <w:color w:val="000000"/>
                <w:kern w:val="0"/>
                <w:sz w:val="21"/>
                <w:szCs w:val="21"/>
                <w:lang w:val="en-US" w:bidi="ar"/>
              </w:rPr>
            </w:pPr>
            <w:r>
              <w:rPr>
                <w:rFonts w:hint="eastAsia" w:ascii="仿宋" w:hAnsi="仿宋" w:eastAsia="仿宋" w:cs="仿宋"/>
                <w:i w:val="0"/>
                <w:color w:val="000000"/>
                <w:kern w:val="0"/>
                <w:sz w:val="21"/>
                <w:szCs w:val="21"/>
                <w:u w:val="none"/>
                <w:lang w:val="en-US" w:eastAsia="zh-CN" w:bidi="ar"/>
              </w:rPr>
              <w:t>钢瓶容积40L/瓶，二氧化碳纯度&gt;98%，充装压力8.0MPa，无游离水</w:t>
            </w:r>
          </w:p>
        </w:tc>
        <w:tc>
          <w:tcPr>
            <w:tcW w:w="6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瓶</w:t>
            </w:r>
          </w:p>
        </w:tc>
        <w:tc>
          <w:tcPr>
            <w:tcW w:w="69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color w:val="000000"/>
                <w:kern w:val="0"/>
                <w:sz w:val="21"/>
                <w:szCs w:val="21"/>
                <w:u w:val="none"/>
                <w:lang w:val="en-US" w:eastAsia="zh-CN" w:bidi="ar"/>
              </w:rPr>
              <w:t>400</w:t>
            </w:r>
          </w:p>
        </w:tc>
        <w:tc>
          <w:tcPr>
            <w:tcW w:w="926"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864"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3718" w:type="dxa"/>
            <w:tcMar>
              <w:top w:w="9" w:type="dxa"/>
              <w:left w:w="9" w:type="dxa"/>
              <w:right w:w="9" w:type="dxa"/>
            </w:tcMar>
            <w:vAlign w:val="center"/>
          </w:tcPr>
          <w:p>
            <w:pPr>
              <w:keepNext w:val="0"/>
              <w:keepLines w:val="0"/>
              <w:widowControl/>
              <w:numPr>
                <w:ilvl w:val="0"/>
                <w:numId w:val="3"/>
              </w:numPr>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分批次供货，供货方每次在收到采购方供货需求通知5天内，按通知要求的数量供货至采购方现场指定地点。</w:t>
            </w:r>
          </w:p>
          <w:p>
            <w:pPr>
              <w:keepNext w:val="0"/>
              <w:keepLines w:val="0"/>
              <w:widowControl/>
              <w:numPr>
                <w:ilvl w:val="0"/>
                <w:numId w:val="3"/>
              </w:numPr>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供货方所提供的二氧化碳（包括二氧化碳气瓶），二氧化碳气瓶必须完整无损，不得有锈蚀、缺损、划痕、泄露等现象，表面应有生产厂名、生产厂地、生产批号、生产日期、质保有效期等内容、保证其标识便于观察且不易褪色。二氧化碳气瓶应戴瓶帽。气瓶接口应适用于采购方。</w:t>
            </w:r>
          </w:p>
          <w:p>
            <w:pPr>
              <w:keepNext w:val="0"/>
              <w:keepLines w:val="0"/>
              <w:widowControl/>
              <w:numPr>
                <w:ilvl w:val="0"/>
                <w:numId w:val="3"/>
              </w:numPr>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现场有空二氧化碳气瓶可以更换。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5359" w:type="dxa"/>
            <w:gridSpan w:val="7"/>
            <w:tcMar>
              <w:top w:w="9" w:type="dxa"/>
              <w:left w:w="9" w:type="dxa"/>
              <w:right w:w="9" w:type="dxa"/>
            </w:tcMar>
            <w:vAlign w:val="center"/>
          </w:tcPr>
          <w:p>
            <w:pPr>
              <w:widowControl/>
              <w:jc w:val="center"/>
              <w:textAlignment w:val="center"/>
              <w:rPr>
                <w:rFonts w:ascii="仿宋" w:hAnsi="仿宋" w:eastAsia="仿宋" w:cs="仿宋"/>
                <w:bCs/>
                <w:color w:val="000000"/>
                <w:szCs w:val="21"/>
              </w:rPr>
            </w:pPr>
            <w:r>
              <w:rPr>
                <w:rFonts w:hint="eastAsia" w:ascii="仿宋" w:hAnsi="仿宋" w:eastAsia="仿宋" w:cs="仿宋"/>
                <w:color w:val="000000"/>
                <w:kern w:val="0"/>
                <w:szCs w:val="21"/>
                <w:vertAlign w:val="baseline"/>
                <w:lang w:val="en-US" w:eastAsia="zh-CN" w:bidi="ar"/>
              </w:rPr>
              <w:t>小计</w:t>
            </w:r>
          </w:p>
        </w:tc>
        <w:tc>
          <w:tcPr>
            <w:tcW w:w="4582"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5359" w:type="dxa"/>
            <w:gridSpan w:val="7"/>
            <w:tcMar>
              <w:top w:w="9" w:type="dxa"/>
              <w:left w:w="9" w:type="dxa"/>
              <w:right w:w="9" w:type="dxa"/>
            </w:tcMar>
            <w:vAlign w:val="center"/>
          </w:tcPr>
          <w:p>
            <w:pPr>
              <w:widowControl/>
              <w:jc w:val="center"/>
              <w:textAlignment w:val="center"/>
              <w:rPr>
                <w:rFonts w:ascii="仿宋" w:hAnsi="仿宋" w:eastAsia="仿宋" w:cs="仿宋"/>
                <w:bCs/>
                <w:color w:val="000000"/>
                <w:szCs w:val="21"/>
              </w:rPr>
            </w:pPr>
            <w:r>
              <w:rPr>
                <w:rFonts w:hint="eastAsia" w:ascii="仿宋" w:hAnsi="仿宋" w:eastAsia="仿宋" w:cs="仿宋"/>
                <w:color w:val="000000"/>
                <w:kern w:val="0"/>
                <w:szCs w:val="21"/>
                <w:vertAlign w:val="baseline"/>
                <w:lang w:val="en-US" w:eastAsia="zh-CN" w:bidi="ar"/>
              </w:rPr>
              <w:t>PPN11%</w:t>
            </w:r>
          </w:p>
        </w:tc>
        <w:tc>
          <w:tcPr>
            <w:tcW w:w="4582"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5359" w:type="dxa"/>
            <w:gridSpan w:val="7"/>
            <w:tcMar>
              <w:top w:w="9" w:type="dxa"/>
              <w:left w:w="9" w:type="dxa"/>
              <w:right w:w="9" w:type="dxa"/>
            </w:tcMar>
            <w:vAlign w:val="center"/>
          </w:tcPr>
          <w:p>
            <w:pPr>
              <w:widowControl/>
              <w:jc w:val="center"/>
              <w:textAlignment w:val="center"/>
              <w:rPr>
                <w:rFonts w:ascii="仿宋" w:hAnsi="仿宋" w:eastAsia="仿宋" w:cs="仿宋"/>
                <w:bCs/>
                <w:color w:val="000000"/>
                <w:szCs w:val="21"/>
              </w:rPr>
            </w:pPr>
            <w:r>
              <w:rPr>
                <w:rFonts w:hint="eastAsia" w:ascii="仿宋" w:hAnsi="仿宋" w:eastAsia="仿宋" w:cs="仿宋"/>
                <w:color w:val="000000"/>
                <w:kern w:val="0"/>
                <w:szCs w:val="21"/>
                <w:vertAlign w:val="baseline"/>
                <w:lang w:val="en-US" w:eastAsia="zh-CN" w:bidi="ar"/>
              </w:rPr>
              <w:t>总计</w:t>
            </w:r>
          </w:p>
        </w:tc>
        <w:tc>
          <w:tcPr>
            <w:tcW w:w="4582"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3"/>
            <w:tcMar>
              <w:top w:w="9" w:type="dxa"/>
              <w:left w:w="9" w:type="dxa"/>
              <w:right w:w="9" w:type="dxa"/>
            </w:tcMar>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Pengiriman tepat waktu</w:t>
            </w:r>
          </w:p>
        </w:tc>
        <w:tc>
          <w:tcPr>
            <w:tcW w:w="1440" w:type="dxa"/>
            <w:tcMar>
              <w:top w:w="9" w:type="dxa"/>
              <w:left w:w="9" w:type="dxa"/>
              <w:right w:w="9" w:type="dxa"/>
            </w:tcMar>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eastAsia" w:ascii="仿宋" w:hAnsi="仿宋" w:eastAsia="仿宋" w:cs="仿宋"/>
                <w:b w:val="0"/>
                <w:bCs/>
                <w:color w:val="auto"/>
                <w:sz w:val="21"/>
                <w:szCs w:val="21"/>
                <w:lang w:val="en-US" w:eastAsia="zh-CN" w:bidi="ar"/>
              </w:rPr>
              <w:t>已甲方通知为准</w:t>
            </w:r>
          </w:p>
        </w:tc>
        <w:tc>
          <w:tcPr>
            <w:tcW w:w="1374" w:type="dxa"/>
            <w:gridSpan w:val="2"/>
            <w:tcMar>
              <w:top w:w="9" w:type="dxa"/>
              <w:left w:w="9" w:type="dxa"/>
              <w:right w:w="9" w:type="dxa"/>
            </w:tcMar>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Nama Pemasok</w:t>
            </w:r>
          </w:p>
        </w:tc>
        <w:tc>
          <w:tcPr>
            <w:tcW w:w="5508"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3"/>
            <w:tcMar>
              <w:top w:w="9" w:type="dxa"/>
              <w:left w:w="9" w:type="dxa"/>
              <w:right w:w="9" w:type="dxa"/>
            </w:tcMar>
            <w:vAlign w:val="center"/>
          </w:tcPr>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1"/>
                <w:rFonts w:hint="default" w:ascii="仿宋" w:hAnsi="仿宋" w:eastAsia="仿宋" w:cs="仿宋"/>
                <w:b w:val="0"/>
                <w:bCs/>
                <w:sz w:val="21"/>
                <w:szCs w:val="21"/>
                <w:lang w:bidi="ar"/>
              </w:rPr>
            </w:pPr>
            <w:r>
              <w:rPr>
                <w:rStyle w:val="11"/>
                <w:rFonts w:hint="default" w:ascii="仿宋" w:hAnsi="仿宋" w:eastAsia="仿宋" w:cs="仿宋"/>
                <w:b w:val="0"/>
                <w:bCs/>
                <w:sz w:val="21"/>
                <w:szCs w:val="21"/>
                <w:lang w:bidi="ar"/>
              </w:rPr>
              <w:t>Alamat Kontak</w:t>
            </w:r>
          </w:p>
        </w:tc>
        <w:tc>
          <w:tcPr>
            <w:tcW w:w="8322" w:type="dxa"/>
            <w:gridSpan w:val="6"/>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9"/>
            <w:tcMar>
              <w:top w:w="9" w:type="dxa"/>
              <w:left w:w="9" w:type="dxa"/>
              <w:right w:w="9" w:type="dxa"/>
            </w:tcMar>
          </w:tcPr>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备注：1. 报价人应签字盖章扫描后上传到报价专用邮箱。</w:t>
            </w:r>
          </w:p>
          <w:p>
            <w:pPr>
              <w:widowControl/>
              <w:adjustRightInd w:val="0"/>
              <w:snapToGrid w:val="0"/>
              <w:spacing w:line="240" w:lineRule="auto"/>
              <w:ind w:left="993" w:hanging="993"/>
              <w:jc w:val="left"/>
              <w:textAlignment w:val="top"/>
              <w:rPr>
                <w:rStyle w:val="7"/>
                <w:rFonts w:hint="default" w:ascii="仿宋" w:hAnsi="仿宋" w:eastAsia="仿宋" w:cs="仿宋"/>
                <w:b w:val="0"/>
                <w:bCs/>
                <w:sz w:val="21"/>
                <w:szCs w:val="21"/>
                <w:lang w:bidi="ar"/>
              </w:rPr>
            </w:pPr>
            <w:r>
              <w:rPr>
                <w:rStyle w:val="7"/>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bookmarkStart w:id="1" w:name="_GoBack"/>
            <w:bookmarkEnd w:id="1"/>
          </w:p>
        </w:tc>
      </w:tr>
    </w:tbl>
    <w:p/>
    <w:sectPr>
      <w:pgSz w:w="11906" w:h="16838"/>
      <w:pgMar w:top="907" w:right="85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949B87F"/>
    <w:multiLevelType w:val="singleLevel"/>
    <w:tmpl w:val="5949B87F"/>
    <w:lvl w:ilvl="0" w:tentative="0">
      <w:start w:val="1"/>
      <w:numFmt w:val="decimal"/>
      <w:lvlText w:val="%1."/>
      <w:lvlJc w:val="left"/>
      <w:pPr>
        <w:tabs>
          <w:tab w:val="left" w:pos="312"/>
        </w:tabs>
      </w:pPr>
    </w:lvl>
  </w:abstractNum>
  <w:abstractNum w:abstractNumId="2">
    <w:nsid w:val="683FB25F"/>
    <w:multiLevelType w:val="singleLevel"/>
    <w:tmpl w:val="683FB25F"/>
    <w:lvl w:ilvl="0" w:tentative="0">
      <w:start w:val="4"/>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66C6A06"/>
    <w:rsid w:val="0A0E320D"/>
    <w:rsid w:val="0EBC0BA3"/>
    <w:rsid w:val="1C771079"/>
    <w:rsid w:val="22050570"/>
    <w:rsid w:val="25E02FB7"/>
    <w:rsid w:val="2A136040"/>
    <w:rsid w:val="30236782"/>
    <w:rsid w:val="32771731"/>
    <w:rsid w:val="37E14762"/>
    <w:rsid w:val="3F1A65D4"/>
    <w:rsid w:val="3F640352"/>
    <w:rsid w:val="51327AEA"/>
    <w:rsid w:val="5B6053D6"/>
    <w:rsid w:val="5B7B286E"/>
    <w:rsid w:val="60810D7D"/>
    <w:rsid w:val="65BE1566"/>
    <w:rsid w:val="73801BA4"/>
    <w:rsid w:val="75BB12C0"/>
    <w:rsid w:val="77830040"/>
    <w:rsid w:val="7DFF4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5">
    <w:name w:val="FollowedHyperlink"/>
    <w:basedOn w:val="4"/>
    <w:qFormat/>
    <w:uiPriority w:val="0"/>
    <w:rPr>
      <w:color w:val="954F72" w:themeColor="followedHyperlink"/>
      <w:u w:val="single"/>
      <w14:textFill>
        <w14:solidFill>
          <w14:schemeClr w14:val="folHlink"/>
        </w14:solidFill>
      </w14:textFill>
    </w:rPr>
  </w:style>
  <w:style w:type="character" w:styleId="6">
    <w:name w:val="Hyperlink"/>
    <w:basedOn w:val="4"/>
    <w:qFormat/>
    <w:uiPriority w:val="0"/>
    <w:rPr>
      <w:color w:val="0563C1" w:themeColor="hyperlink"/>
      <w:u w:val="single"/>
      <w14:textFill>
        <w14:solidFill>
          <w14:schemeClr w14:val="hlink"/>
        </w14:solidFill>
      </w14:textFill>
    </w:rPr>
  </w:style>
  <w:style w:type="character" w:customStyle="1" w:styleId="7">
    <w:name w:val="font41"/>
    <w:basedOn w:val="4"/>
    <w:qFormat/>
    <w:uiPriority w:val="0"/>
    <w:rPr>
      <w:rFonts w:hint="eastAsia" w:ascii="宋体" w:hAnsi="宋体" w:eastAsia="宋体" w:cs="宋体"/>
      <w:b/>
      <w:color w:val="000000"/>
      <w:sz w:val="24"/>
      <w:szCs w:val="24"/>
      <w:u w:val="none"/>
    </w:rPr>
  </w:style>
  <w:style w:type="paragraph" w:customStyle="1" w:styleId="8">
    <w:name w:val="引言二级条标题"/>
    <w:basedOn w:val="9"/>
    <w:next w:val="10"/>
    <w:qFormat/>
    <w:uiPriority w:val="0"/>
    <w:pPr>
      <w:tabs>
        <w:tab w:val="left" w:pos="900"/>
      </w:tabs>
      <w:ind w:left="0" w:firstLine="0"/>
    </w:pPr>
  </w:style>
  <w:style w:type="paragraph" w:customStyle="1" w:styleId="9">
    <w:name w:val="引言一级条标题"/>
    <w:basedOn w:val="1"/>
    <w:next w:val="10"/>
    <w:qFormat/>
    <w:uiPriority w:val="0"/>
    <w:pPr>
      <w:tabs>
        <w:tab w:val="left" w:pos="900"/>
      </w:tabs>
      <w:ind w:left="900" w:hanging="900"/>
    </w:pPr>
    <w:rPr>
      <w:rFonts w:ascii="Times New Roman" w:hAnsi="Times New Roman" w:eastAsia="黑体"/>
      <w:b/>
    </w:rPr>
  </w:style>
  <w:style w:type="paragraph" w:customStyle="1" w:styleId="10">
    <w:name w:val="段"/>
    <w:basedOn w:val="1"/>
    <w:qFormat/>
    <w:uiPriority w:val="0"/>
    <w:pPr>
      <w:ind w:firstLine="200"/>
    </w:pPr>
    <w:rPr>
      <w:rFonts w:ascii="宋体" w:hAnsi="宋体" w:cs="宋体"/>
      <w:szCs w:val="21"/>
    </w:rPr>
  </w:style>
  <w:style w:type="character" w:customStyle="1" w:styleId="11">
    <w:name w:val="font91"/>
    <w:basedOn w:val="4"/>
    <w:qFormat/>
    <w:uiPriority w:val="0"/>
    <w:rPr>
      <w:rFonts w:hint="eastAsia" w:ascii="微软雅黑" w:hAnsi="微软雅黑" w:eastAsia="微软雅黑" w:cs="微软雅黑"/>
      <w:b/>
      <w:color w:val="000000"/>
      <w:sz w:val="20"/>
      <w:szCs w:val="20"/>
      <w:u w:val="none"/>
    </w:rPr>
  </w:style>
  <w:style w:type="paragraph" w:customStyle="1" w:styleId="12">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3">
    <w:name w:val="Unresolved Mention"/>
    <w:basedOn w:val="4"/>
    <w:semiHidden/>
    <w:unhideWhenUsed/>
    <w:qFormat/>
    <w:uiPriority w:val="99"/>
    <w:rPr>
      <w:color w:val="605E5C"/>
      <w:shd w:val="clear" w:color="auto" w:fill="E1DFDD"/>
    </w:rPr>
  </w:style>
  <w:style w:type="paragraph" w:styleId="14">
    <w:name w:val="List Paragraph"/>
    <w:basedOn w:val="1"/>
    <w:unhideWhenUsed/>
    <w:qFormat/>
    <w:uiPriority w:val="99"/>
    <w:pPr>
      <w:ind w:left="720"/>
      <w:contextualSpacing/>
    </w:pPr>
  </w:style>
  <w:style w:type="character" w:customStyle="1" w:styleId="15">
    <w:name w:val="font21"/>
    <w:basedOn w:val="4"/>
    <w:qFormat/>
    <w:uiPriority w:val="0"/>
    <w:rPr>
      <w:rFonts w:hint="default" w:ascii="Times New Roman" w:hAnsi="Times New Roman" w:cs="Times New Roman"/>
      <w:color w:val="000000"/>
      <w:sz w:val="24"/>
      <w:szCs w:val="24"/>
      <w:u w:val="none"/>
    </w:rPr>
  </w:style>
  <w:style w:type="character" w:customStyle="1" w:styleId="16">
    <w:name w:val="font71"/>
    <w:basedOn w:val="4"/>
    <w:qFormat/>
    <w:uiPriority w:val="0"/>
    <w:rPr>
      <w:rFonts w:hint="eastAsia" w:ascii="宋体" w:hAnsi="宋体" w:eastAsia="宋体" w:cs="宋体"/>
      <w:color w:val="000000"/>
      <w:sz w:val="24"/>
      <w:szCs w:val="24"/>
      <w:u w:val="none"/>
    </w:rPr>
  </w:style>
  <w:style w:type="character" w:customStyle="1" w:styleId="17">
    <w:name w:val="font81"/>
    <w:basedOn w:val="4"/>
    <w:qFormat/>
    <w:uiPriority w:val="0"/>
    <w:rPr>
      <w:rFonts w:hint="eastAsia" w:ascii="宋体" w:hAnsi="宋体" w:eastAsia="宋体" w:cs="宋体"/>
      <w:color w:val="000000"/>
      <w:sz w:val="24"/>
      <w:szCs w:val="24"/>
      <w:u w:val="none"/>
    </w:rPr>
  </w:style>
  <w:style w:type="character" w:customStyle="1" w:styleId="18">
    <w:name w:val="font31"/>
    <w:basedOn w:val="4"/>
    <w:qFormat/>
    <w:uiPriority w:val="0"/>
    <w:rPr>
      <w:rFonts w:hint="default" w:ascii="仿宋_GB2312" w:eastAsia="仿宋_GB2312" w:cs="仿宋_GB2312"/>
      <w:color w:val="000000"/>
      <w:sz w:val="24"/>
      <w:szCs w:val="24"/>
      <w:u w:val="none"/>
    </w:rPr>
  </w:style>
  <w:style w:type="character" w:customStyle="1" w:styleId="19">
    <w:name w:val="font51"/>
    <w:basedOn w:val="4"/>
    <w:qFormat/>
    <w:uiPriority w:val="0"/>
    <w:rPr>
      <w:rFonts w:hint="default" w:ascii="仿宋_GB2312" w:eastAsia="仿宋_GB2312" w:cs="仿宋_GB2312"/>
      <w:color w:val="000000"/>
      <w:sz w:val="24"/>
      <w:szCs w:val="24"/>
      <w:u w:val="none"/>
    </w:rPr>
  </w:style>
  <w:style w:type="character" w:customStyle="1" w:styleId="20">
    <w:name w:val="font61"/>
    <w:basedOn w:val="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4</Pages>
  <Words>1705</Words>
  <Characters>4696</Characters>
  <Lines>33</Lines>
  <Paragraphs>9</Paragraphs>
  <TotalTime>0</TotalTime>
  <ScaleCrop>false</ScaleCrop>
  <LinksUpToDate>false</LinksUpToDate>
  <CharactersWithSpaces>5278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2026-01-13T08:56:24Z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3E6B05D31F8548188EEC5391FC4915C3_13</vt:lpwstr>
  </property>
  <property fmtid="{D5CDD505-2E9C-101B-9397-08002B2CF9AE}" pid="4" name="KSOTemplateDocerSaveRecord">
    <vt:lpwstr>eyJoZGlkIjoiZjNhOTQyYzY2ZTAzMWMwZDViNTc1OGNiYTM1NjVjNzkiLCJ1c2VySWQiOiI0ODI4NDQ4NzkifQ==</vt:lpwstr>
  </property>
</Properties>
</file>