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2560"/>
        </w:tabs>
        <w:spacing w:line="360" w:lineRule="auto"/>
        <w:jc w:val="center"/>
        <w:rPr>
          <w:rFonts w:ascii="Times New Roman" w:eastAsia="仿宋"/>
          <w:bCs/>
          <w:position w:val="0"/>
          <w:sz w:val="24"/>
          <w:szCs w:val="24"/>
        </w:rPr>
      </w:pPr>
      <w:r>
        <w:rPr>
          <w:rFonts w:hint="eastAsia" w:ascii="Times New Roman" w:eastAsia="仿宋"/>
          <w:bCs/>
          <w:position w:val="0"/>
          <w:sz w:val="24"/>
          <w:szCs w:val="24"/>
          <w:lang w:val="en-US" w:eastAsia="zh-CN"/>
        </w:rPr>
        <w:t>印尼</w:t>
      </w:r>
      <w:r>
        <w:rPr>
          <w:rFonts w:ascii="Times New Roman" w:eastAsia="仿宋"/>
          <w:bCs/>
          <w:position w:val="0"/>
          <w:sz w:val="24"/>
          <w:szCs w:val="24"/>
        </w:rPr>
        <w:t>玻雅分公司</w:t>
      </w:r>
      <w:r>
        <w:rPr>
          <w:rFonts w:hint="eastAsia" w:ascii="Times New Roman" w:eastAsia="仿宋"/>
          <w:bCs/>
          <w:position w:val="0"/>
          <w:sz w:val="24"/>
          <w:szCs w:val="24"/>
          <w:lang w:val="en-US" w:eastAsia="zh-CN"/>
        </w:rPr>
        <w:t>2024年8月安全帽</w:t>
      </w:r>
      <w:r>
        <w:rPr>
          <w:rFonts w:ascii="Times New Roman" w:eastAsia="仿宋"/>
          <w:bCs/>
          <w:position w:val="0"/>
          <w:sz w:val="24"/>
          <w:szCs w:val="24"/>
        </w:rPr>
        <w:t>询价采购文件</w:t>
      </w:r>
    </w:p>
    <w:p>
      <w:pPr>
        <w:pStyle w:val="2"/>
        <w:ind w:left="0" w:leftChars="0" w:firstLine="0" w:firstLineChars="0"/>
        <w:jc w:val="center"/>
        <w:rPr>
          <w:rFonts w:ascii="Times New Roman" w:hAnsi="Times New Roman"/>
          <w:b/>
          <w:bCs/>
          <w:position w:val="0"/>
          <w:sz w:val="24"/>
          <w:szCs w:val="24"/>
        </w:rPr>
      </w:pPr>
      <w:r>
        <w:rPr>
          <w:rFonts w:hint="eastAsia" w:ascii="Times New Roman" w:hAnsi="Times New Roman"/>
          <w:b/>
          <w:bCs/>
          <w:position w:val="0"/>
          <w:sz w:val="24"/>
          <w:szCs w:val="24"/>
        </w:rPr>
        <w:t>Dokumen Pengadaan Safety Hat Agustus 2024</w:t>
      </w:r>
      <w:r>
        <w:rPr>
          <w:rFonts w:ascii="Times New Roman" w:hAnsi="Times New Roman"/>
          <w:b/>
          <w:bCs/>
          <w:position w:val="0"/>
          <w:sz w:val="24"/>
          <w:szCs w:val="24"/>
        </w:rPr>
        <w:t xml:space="preserve"> PT. CHD Power Plant Operation Indonesia Muara Enim Branch</w:t>
      </w:r>
    </w:p>
    <w:p>
      <w:pPr>
        <w:rPr>
          <w:rFonts w:ascii="Times New Roman" w:eastAsia="仿宋"/>
          <w:b/>
          <w:position w:val="0"/>
          <w:sz w:val="24"/>
          <w:szCs w:val="24"/>
        </w:rPr>
      </w:pPr>
    </w:p>
    <w:p>
      <w:pPr>
        <w:numPr>
          <w:ilvl w:val="0"/>
          <w:numId w:val="2"/>
        </w:numPr>
        <w:rPr>
          <w:rFonts w:ascii="Times New Roman" w:eastAsia="仿宋"/>
          <w:bCs/>
          <w:position w:val="0"/>
          <w:sz w:val="24"/>
          <w:szCs w:val="24"/>
        </w:rPr>
      </w:pPr>
      <w:r>
        <w:rPr>
          <w:rFonts w:ascii="Times New Roman" w:eastAsia="仿宋"/>
          <w:bCs/>
          <w:position w:val="0"/>
          <w:sz w:val="24"/>
          <w:szCs w:val="24"/>
        </w:rPr>
        <w:t>资格条件：</w:t>
      </w:r>
    </w:p>
    <w:p>
      <w:pPr>
        <w:pStyle w:val="2"/>
        <w:ind w:left="1078" w:leftChars="337" w:firstLine="2" w:firstLineChars="0"/>
        <w:rPr>
          <w:rFonts w:ascii="Times New Roman" w:hAnsi="Times New Roman"/>
          <w:position w:val="0"/>
          <w:sz w:val="24"/>
          <w:szCs w:val="24"/>
        </w:rPr>
      </w:pPr>
      <w:r>
        <w:rPr>
          <w:rFonts w:ascii="Times New Roman" w:hAnsi="Times New Roman"/>
          <w:position w:val="0"/>
          <w:sz w:val="24"/>
          <w:szCs w:val="24"/>
        </w:rPr>
        <w:t>Ketentuan kualifikasi</w:t>
      </w:r>
    </w:p>
    <w:p>
      <w:pPr>
        <w:widowControl/>
        <w:ind w:left="1078" w:leftChars="337" w:firstLine="2"/>
        <w:jc w:val="left"/>
        <w:rPr>
          <w:rFonts w:ascii="Times New Roman" w:eastAsia="仿宋"/>
          <w:bCs/>
          <w:position w:val="0"/>
          <w:sz w:val="24"/>
          <w:szCs w:val="24"/>
        </w:rPr>
      </w:pPr>
      <w:r>
        <w:rPr>
          <w:rFonts w:ascii="Times New Roman" w:eastAsia="仿宋"/>
          <w:bCs/>
          <w:position w:val="0"/>
          <w:sz w:val="24"/>
          <w:szCs w:val="24"/>
        </w:rPr>
        <w:t>供应商为印度尼西亚注册公司, 具有独立的法人资格，持有有效营业执照，能够独立承担民事责任，具有独立订立合同的权利。</w:t>
      </w:r>
    </w:p>
    <w:p>
      <w:pPr>
        <w:pStyle w:val="2"/>
        <w:ind w:left="1078" w:leftChars="337" w:firstLine="2" w:firstLineChars="0"/>
        <w:rPr>
          <w:rFonts w:ascii="Times New Roman" w:hAnsi="Times New Roman"/>
          <w:position w:val="0"/>
          <w:sz w:val="24"/>
          <w:szCs w:val="24"/>
        </w:rPr>
      </w:pPr>
      <w:r>
        <w:rPr>
          <w:rFonts w:ascii="Times New Roman" w:hAnsi="Times New Roman"/>
          <w:position w:val="0"/>
          <w:sz w:val="24"/>
          <w:szCs w:val="24"/>
        </w:rPr>
        <w:t>Pemasok adalah perusahaan yang terdaftar di Indonesia, dengan kepribadian hukum yang independen, memiliki izin usaha yang masih berlaku, mampu memikul tanggung jawab perdata secara mandiri dan memiliki hak untuk membuat kontrak secara mandiri.</w:t>
      </w:r>
    </w:p>
    <w:p>
      <w:pPr>
        <w:numPr>
          <w:ilvl w:val="0"/>
          <w:numId w:val="3"/>
        </w:numPr>
        <w:spacing w:line="360" w:lineRule="auto"/>
        <w:jc w:val="left"/>
        <w:rPr>
          <w:rFonts w:ascii="Times New Roman" w:eastAsia="仿宋"/>
          <w:bCs/>
          <w:position w:val="0"/>
          <w:sz w:val="24"/>
          <w:szCs w:val="24"/>
        </w:rPr>
      </w:pPr>
      <w:r>
        <w:rPr>
          <w:rFonts w:ascii="Times New Roman" w:eastAsia="仿宋"/>
          <w:bCs/>
          <w:position w:val="0"/>
          <w:sz w:val="24"/>
          <w:szCs w:val="24"/>
        </w:rPr>
        <w:t>技术要求：</w:t>
      </w:r>
    </w:p>
    <w:p>
      <w:pPr>
        <w:pStyle w:val="2"/>
        <w:ind w:left="1080" w:leftChars="0" w:firstLine="0" w:firstLineChars="0"/>
        <w:rPr>
          <w:rFonts w:ascii="Times New Roman" w:hAnsi="Times New Roman"/>
          <w:position w:val="0"/>
          <w:sz w:val="24"/>
          <w:szCs w:val="24"/>
        </w:rPr>
      </w:pPr>
      <w:r>
        <w:rPr>
          <w:rFonts w:ascii="Times New Roman" w:hAnsi="Times New Roman"/>
          <w:position w:val="0"/>
          <w:sz w:val="24"/>
          <w:szCs w:val="24"/>
        </w:rPr>
        <w:t>Persyaratan teknis</w:t>
      </w:r>
    </w:p>
    <w:p>
      <w:pPr>
        <w:pStyle w:val="34"/>
        <w:numPr>
          <w:ilvl w:val="0"/>
          <w:numId w:val="4"/>
        </w:numPr>
        <w:tabs>
          <w:tab w:val="left" w:pos="1260"/>
        </w:tabs>
        <w:ind w:left="1530"/>
        <w:rPr>
          <w:rFonts w:ascii="Times New Roman" w:eastAsia="仿宋"/>
          <w:position w:val="0"/>
          <w:sz w:val="24"/>
          <w:szCs w:val="24"/>
        </w:rPr>
      </w:pPr>
      <w:r>
        <w:rPr>
          <w:rFonts w:ascii="Times New Roman" w:eastAsia="仿宋"/>
          <w:position w:val="0"/>
          <w:sz w:val="24"/>
          <w:szCs w:val="24"/>
        </w:rPr>
        <w:t>供应商提供的</w:t>
      </w:r>
      <w:r>
        <w:rPr>
          <w:rFonts w:hint="eastAsia" w:ascii="Times New Roman" w:eastAsia="仿宋"/>
          <w:position w:val="0"/>
          <w:sz w:val="24"/>
          <w:szCs w:val="24"/>
          <w:lang w:val="en-US" w:eastAsia="zh-CN"/>
        </w:rPr>
        <w:t>物品</w:t>
      </w:r>
      <w:r>
        <w:rPr>
          <w:rFonts w:ascii="Times New Roman" w:eastAsia="仿宋"/>
          <w:position w:val="0"/>
          <w:sz w:val="24"/>
          <w:szCs w:val="24"/>
        </w:rPr>
        <w:t>必须是全新的且合格的产品。</w:t>
      </w:r>
    </w:p>
    <w:p>
      <w:pPr>
        <w:pStyle w:val="34"/>
        <w:tabs>
          <w:tab w:val="left" w:pos="1260"/>
        </w:tabs>
        <w:ind w:left="1530"/>
        <w:rPr>
          <w:rFonts w:ascii="Times New Roman" w:eastAsia="仿宋"/>
          <w:position w:val="0"/>
          <w:sz w:val="24"/>
          <w:szCs w:val="24"/>
        </w:rPr>
      </w:pPr>
      <w:r>
        <w:rPr>
          <w:rFonts w:ascii="Times New Roman"/>
          <w:position w:val="0"/>
          <w:sz w:val="24"/>
          <w:szCs w:val="24"/>
        </w:rPr>
        <w:t>Produk perlindungan tenaga kerja yang disediakan oleh pemasok harus baru dan berkualitas.</w:t>
      </w:r>
    </w:p>
    <w:p>
      <w:pPr>
        <w:pStyle w:val="34"/>
        <w:numPr>
          <w:ilvl w:val="0"/>
          <w:numId w:val="4"/>
        </w:numPr>
        <w:tabs>
          <w:tab w:val="left" w:pos="1260"/>
        </w:tabs>
        <w:ind w:left="1530"/>
        <w:rPr>
          <w:rFonts w:ascii="Times New Roman" w:eastAsia="仿宋"/>
          <w:position w:val="0"/>
          <w:sz w:val="24"/>
          <w:szCs w:val="24"/>
        </w:rPr>
      </w:pPr>
      <w:r>
        <w:rPr>
          <w:rFonts w:ascii="Times New Roman" w:eastAsia="仿宋"/>
          <w:position w:val="0"/>
          <w:sz w:val="24"/>
          <w:szCs w:val="24"/>
        </w:rPr>
        <w:t>供应商交货时需提供产品合格证。</w:t>
      </w:r>
    </w:p>
    <w:p>
      <w:pPr>
        <w:pStyle w:val="34"/>
        <w:tabs>
          <w:tab w:val="left" w:pos="1260"/>
        </w:tabs>
        <w:ind w:left="1530"/>
        <w:rPr>
          <w:rFonts w:ascii="Times New Roman"/>
          <w:position w:val="0"/>
          <w:sz w:val="24"/>
          <w:szCs w:val="24"/>
        </w:rPr>
      </w:pPr>
      <w:r>
        <w:rPr>
          <w:rFonts w:ascii="Times New Roman"/>
          <w:position w:val="0"/>
          <w:sz w:val="24"/>
          <w:szCs w:val="24"/>
        </w:rPr>
        <w:t>Pemasok harus memberikan sertifikat kesesuaian untuk merek yang sesuai dalam daftar penawaran pada saat pengiriman.</w:t>
      </w:r>
    </w:p>
    <w:p>
      <w:pPr>
        <w:pStyle w:val="34"/>
        <w:tabs>
          <w:tab w:val="left" w:pos="1260"/>
        </w:tabs>
        <w:ind w:left="1530"/>
        <w:rPr>
          <w:rFonts w:ascii="Times New Roman" w:eastAsia="仿宋"/>
          <w:position w:val="0"/>
          <w:sz w:val="24"/>
          <w:szCs w:val="24"/>
        </w:rPr>
      </w:pPr>
    </w:p>
    <w:p>
      <w:pPr>
        <w:numPr>
          <w:ilvl w:val="0"/>
          <w:numId w:val="3"/>
        </w:numPr>
        <w:spacing w:line="360" w:lineRule="auto"/>
        <w:jc w:val="left"/>
        <w:rPr>
          <w:rFonts w:ascii="Times New Roman" w:eastAsia="仿宋"/>
          <w:bCs/>
          <w:position w:val="0"/>
          <w:sz w:val="24"/>
          <w:szCs w:val="24"/>
        </w:rPr>
      </w:pPr>
      <w:r>
        <w:rPr>
          <w:rFonts w:ascii="Times New Roman" w:eastAsia="仿宋"/>
          <w:bCs/>
          <w:position w:val="0"/>
          <w:sz w:val="24"/>
          <w:szCs w:val="24"/>
        </w:rPr>
        <w:t>其他要求：</w:t>
      </w:r>
    </w:p>
    <w:p>
      <w:pPr>
        <w:ind w:left="540"/>
        <w:rPr>
          <w:rFonts w:ascii="Times New Roman" w:eastAsia="仿宋"/>
          <w:bCs/>
          <w:position w:val="0"/>
          <w:sz w:val="24"/>
          <w:szCs w:val="24"/>
        </w:rPr>
      </w:pPr>
      <w:r>
        <w:rPr>
          <w:rFonts w:ascii="Times New Roman"/>
          <w:position w:val="0"/>
          <w:sz w:val="24"/>
          <w:szCs w:val="24"/>
        </w:rPr>
        <w:t>Persyaratan lainnya:</w:t>
      </w:r>
    </w:p>
    <w:p>
      <w:pPr>
        <w:pStyle w:val="2"/>
        <w:numPr>
          <w:ilvl w:val="0"/>
          <w:numId w:val="5"/>
        </w:numPr>
        <w:ind w:left="1530" w:leftChars="0" w:firstLineChars="0"/>
        <w:rPr>
          <w:rFonts w:ascii="Times New Roman" w:hAnsi="Times New Roman"/>
          <w:position w:val="0"/>
          <w:sz w:val="24"/>
          <w:szCs w:val="24"/>
        </w:rPr>
      </w:pPr>
      <w:r>
        <w:rPr>
          <w:rFonts w:ascii="Times New Roman" w:hAnsi="Times New Roman"/>
          <w:position w:val="0"/>
          <w:sz w:val="24"/>
          <w:szCs w:val="24"/>
        </w:rPr>
        <w:t>报价清单</w:t>
      </w:r>
    </w:p>
    <w:p>
      <w:pPr>
        <w:pStyle w:val="2"/>
        <w:ind w:left="1530" w:leftChars="0" w:firstLine="0" w:firstLineChars="0"/>
        <w:rPr>
          <w:rFonts w:ascii="Times New Roman" w:hAnsi="Times New Roman"/>
          <w:position w:val="0"/>
          <w:sz w:val="24"/>
          <w:szCs w:val="24"/>
        </w:rPr>
      </w:pPr>
      <w:r>
        <w:rPr>
          <w:rFonts w:ascii="Times New Roman" w:hAnsi="Times New Roman"/>
          <w:position w:val="0"/>
          <w:sz w:val="24"/>
          <w:szCs w:val="24"/>
        </w:rPr>
        <w:t>Daftar kutipan</w:t>
      </w:r>
    </w:p>
    <w:tbl>
      <w:tblPr>
        <w:tblStyle w:val="19"/>
        <w:tblW w:w="9277" w:type="dxa"/>
        <w:tblInd w:w="96" w:type="dxa"/>
        <w:tblLayout w:type="fixed"/>
        <w:tblCellMar>
          <w:top w:w="0" w:type="dxa"/>
          <w:left w:w="108" w:type="dxa"/>
          <w:bottom w:w="0" w:type="dxa"/>
          <w:right w:w="108" w:type="dxa"/>
        </w:tblCellMar>
      </w:tblPr>
      <w:tblGrid>
        <w:gridCol w:w="822"/>
        <w:gridCol w:w="958"/>
        <w:gridCol w:w="3069"/>
        <w:gridCol w:w="750"/>
        <w:gridCol w:w="732"/>
        <w:gridCol w:w="948"/>
        <w:gridCol w:w="1110"/>
        <w:gridCol w:w="888"/>
      </w:tblGrid>
      <w:tr>
        <w:tblPrEx>
          <w:tblLayout w:type="fixed"/>
          <w:tblCellMar>
            <w:top w:w="0" w:type="dxa"/>
            <w:left w:w="108" w:type="dxa"/>
            <w:bottom w:w="0" w:type="dxa"/>
            <w:right w:w="108" w:type="dxa"/>
          </w:tblCellMar>
        </w:tblPrEx>
        <w:trPr>
          <w:trHeight w:val="576" w:hRule="atLeast"/>
        </w:trPr>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b/>
                <w:bCs/>
                <w:color w:val="000000"/>
                <w:position w:val="0"/>
                <w:sz w:val="18"/>
                <w:szCs w:val="18"/>
                <w:lang w:bidi="ar"/>
              </w:rPr>
            </w:pPr>
            <w:r>
              <w:rPr>
                <w:rFonts w:ascii="Times New Roman"/>
                <w:b/>
                <w:bCs/>
                <w:color w:val="000000"/>
                <w:position w:val="0"/>
                <w:sz w:val="18"/>
                <w:szCs w:val="18"/>
                <w:lang w:bidi="ar"/>
              </w:rPr>
              <w:t>序号</w:t>
            </w:r>
          </w:p>
          <w:p>
            <w:pPr>
              <w:widowControl/>
              <w:jc w:val="center"/>
              <w:textAlignment w:val="center"/>
              <w:rPr>
                <w:rFonts w:ascii="Times New Roman"/>
                <w:b/>
                <w:bCs/>
                <w:color w:val="000000"/>
                <w:position w:val="0"/>
                <w:sz w:val="18"/>
                <w:szCs w:val="18"/>
                <w:lang w:bidi="ar"/>
              </w:rPr>
            </w:pPr>
            <w:r>
              <w:rPr>
                <w:rFonts w:ascii="Times New Roman"/>
                <w:b/>
                <w:bCs/>
                <w:color w:val="000000"/>
                <w:position w:val="0"/>
                <w:sz w:val="18"/>
                <w:szCs w:val="18"/>
                <w:lang w:bidi="ar"/>
              </w:rPr>
              <w:t>Nomor seri</w:t>
            </w:r>
          </w:p>
          <w:p>
            <w:pPr>
              <w:pStyle w:val="2"/>
              <w:ind w:left="640" w:firstLine="360"/>
              <w:jc w:val="center"/>
              <w:rPr>
                <w:rFonts w:ascii="Times New Roman" w:hAnsi="Times New Roman"/>
                <w:position w:val="0"/>
                <w:sz w:val="18"/>
                <w:szCs w:val="18"/>
                <w:lang w:bidi="ar"/>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b/>
                <w:bCs/>
                <w:color w:val="000000"/>
                <w:position w:val="0"/>
                <w:sz w:val="18"/>
                <w:szCs w:val="18"/>
                <w:lang w:bidi="ar"/>
              </w:rPr>
            </w:pPr>
            <w:r>
              <w:rPr>
                <w:rFonts w:ascii="Times New Roman"/>
                <w:b/>
                <w:bCs/>
                <w:color w:val="000000"/>
                <w:position w:val="0"/>
                <w:sz w:val="18"/>
                <w:szCs w:val="18"/>
                <w:lang w:bidi="ar"/>
              </w:rPr>
              <w:t>名称</w:t>
            </w:r>
          </w:p>
          <w:p>
            <w:pPr>
              <w:widowControl/>
              <w:jc w:val="center"/>
              <w:textAlignment w:val="center"/>
              <w:rPr>
                <w:rFonts w:ascii="Times New Roman"/>
                <w:b/>
                <w:bCs/>
                <w:color w:val="000000"/>
                <w:position w:val="0"/>
                <w:sz w:val="18"/>
                <w:szCs w:val="18"/>
                <w:lang w:bidi="ar"/>
              </w:rPr>
            </w:pPr>
            <w:r>
              <w:rPr>
                <w:rFonts w:ascii="Times New Roman"/>
                <w:b/>
                <w:bCs/>
                <w:color w:val="000000"/>
                <w:position w:val="0"/>
                <w:sz w:val="18"/>
                <w:szCs w:val="18"/>
                <w:lang w:bidi="ar"/>
              </w:rPr>
              <w:t>Nama</w:t>
            </w:r>
          </w:p>
          <w:p>
            <w:pPr>
              <w:pStyle w:val="2"/>
              <w:ind w:left="640" w:firstLine="360"/>
              <w:jc w:val="center"/>
              <w:rPr>
                <w:rFonts w:ascii="Times New Roman" w:hAnsi="Times New Roman"/>
                <w:position w:val="0"/>
                <w:sz w:val="18"/>
                <w:szCs w:val="18"/>
                <w:lang w:bidi="ar"/>
              </w:rPr>
            </w:pPr>
          </w:p>
        </w:tc>
        <w:tc>
          <w:tcPr>
            <w:tcW w:w="30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b/>
                <w:bCs/>
                <w:color w:val="000000"/>
                <w:position w:val="0"/>
                <w:sz w:val="18"/>
                <w:szCs w:val="18"/>
                <w:lang w:bidi="ar"/>
              </w:rPr>
            </w:pPr>
            <w:r>
              <w:rPr>
                <w:rFonts w:ascii="Times New Roman"/>
                <w:b/>
                <w:bCs/>
                <w:color w:val="000000"/>
                <w:position w:val="0"/>
                <w:sz w:val="18"/>
                <w:szCs w:val="18"/>
                <w:lang w:bidi="ar"/>
              </w:rPr>
              <w:t>型号/规格</w:t>
            </w:r>
          </w:p>
          <w:p>
            <w:pPr>
              <w:widowControl/>
              <w:jc w:val="center"/>
              <w:textAlignment w:val="center"/>
              <w:rPr>
                <w:rFonts w:ascii="Times New Roman"/>
                <w:b/>
                <w:bCs/>
                <w:color w:val="000000"/>
                <w:kern w:val="2"/>
                <w:position w:val="0"/>
                <w:sz w:val="18"/>
                <w:szCs w:val="18"/>
              </w:rPr>
            </w:pPr>
            <w:r>
              <w:rPr>
                <w:rFonts w:ascii="Times New Roman"/>
                <w:b/>
                <w:bCs/>
                <w:color w:val="000000"/>
                <w:position w:val="0"/>
                <w:sz w:val="18"/>
                <w:szCs w:val="18"/>
                <w:lang w:bidi="ar"/>
              </w:rPr>
              <w:t>Model/Spesifikasi</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b/>
                <w:bCs/>
                <w:color w:val="000000"/>
                <w:position w:val="0"/>
                <w:sz w:val="18"/>
                <w:szCs w:val="18"/>
                <w:lang w:bidi="ar"/>
              </w:rPr>
            </w:pPr>
            <w:r>
              <w:rPr>
                <w:rFonts w:ascii="Times New Roman"/>
                <w:b/>
                <w:bCs/>
                <w:color w:val="000000"/>
                <w:position w:val="0"/>
                <w:sz w:val="18"/>
                <w:szCs w:val="18"/>
                <w:lang w:bidi="ar"/>
              </w:rPr>
              <w:t>单位</w:t>
            </w:r>
          </w:p>
          <w:p>
            <w:pPr>
              <w:widowControl/>
              <w:jc w:val="center"/>
              <w:textAlignment w:val="center"/>
              <w:rPr>
                <w:rFonts w:ascii="Times New Roman"/>
                <w:b/>
                <w:bCs/>
                <w:color w:val="000000"/>
                <w:kern w:val="2"/>
                <w:position w:val="0"/>
                <w:sz w:val="18"/>
                <w:szCs w:val="18"/>
              </w:rPr>
            </w:pPr>
            <w:r>
              <w:rPr>
                <w:rFonts w:ascii="Times New Roman"/>
                <w:b/>
                <w:bCs/>
                <w:color w:val="000000"/>
                <w:position w:val="0"/>
                <w:sz w:val="18"/>
                <w:szCs w:val="18"/>
                <w:lang w:bidi="ar"/>
              </w:rPr>
              <w:t>Unit</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b/>
                <w:bCs/>
                <w:color w:val="000000"/>
                <w:position w:val="0"/>
                <w:sz w:val="18"/>
                <w:szCs w:val="18"/>
                <w:lang w:bidi="ar"/>
              </w:rPr>
            </w:pPr>
            <w:r>
              <w:rPr>
                <w:rFonts w:ascii="Times New Roman"/>
                <w:b/>
                <w:bCs/>
                <w:color w:val="000000"/>
                <w:position w:val="0"/>
                <w:sz w:val="18"/>
                <w:szCs w:val="18"/>
                <w:lang w:bidi="ar"/>
              </w:rPr>
              <w:t>数量</w:t>
            </w:r>
          </w:p>
          <w:p>
            <w:pPr>
              <w:widowControl/>
              <w:jc w:val="center"/>
              <w:textAlignment w:val="center"/>
              <w:rPr>
                <w:rFonts w:ascii="Times New Roman"/>
                <w:b/>
                <w:bCs/>
                <w:color w:val="000000"/>
                <w:kern w:val="2"/>
                <w:position w:val="0"/>
                <w:sz w:val="18"/>
                <w:szCs w:val="18"/>
              </w:rPr>
            </w:pPr>
            <w:r>
              <w:rPr>
                <w:rFonts w:ascii="Times New Roman"/>
                <w:b/>
                <w:bCs/>
                <w:color w:val="000000"/>
                <w:position w:val="0"/>
                <w:sz w:val="16"/>
                <w:szCs w:val="16"/>
                <w:lang w:bidi="ar"/>
              </w:rPr>
              <w:t>Nomor</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b/>
                <w:bCs/>
                <w:color w:val="000000"/>
                <w:position w:val="0"/>
                <w:sz w:val="18"/>
                <w:szCs w:val="18"/>
                <w:lang w:bidi="ar"/>
              </w:rPr>
            </w:pPr>
            <w:r>
              <w:rPr>
                <w:rFonts w:ascii="Times New Roman"/>
                <w:b/>
                <w:bCs/>
                <w:color w:val="000000"/>
                <w:position w:val="0"/>
                <w:sz w:val="18"/>
                <w:szCs w:val="18"/>
                <w:lang w:bidi="ar"/>
              </w:rPr>
              <w:t>单价（Rp）</w:t>
            </w:r>
          </w:p>
          <w:p>
            <w:pPr>
              <w:widowControl/>
              <w:jc w:val="center"/>
              <w:textAlignment w:val="center"/>
              <w:rPr>
                <w:rFonts w:ascii="Times New Roman"/>
                <w:b/>
                <w:bCs/>
                <w:color w:val="000000"/>
                <w:kern w:val="2"/>
                <w:position w:val="0"/>
                <w:sz w:val="18"/>
                <w:szCs w:val="18"/>
              </w:rPr>
            </w:pPr>
            <w:r>
              <w:rPr>
                <w:rFonts w:ascii="Times New Roman"/>
                <w:b/>
                <w:bCs/>
                <w:color w:val="000000"/>
                <w:position w:val="0"/>
                <w:sz w:val="18"/>
                <w:szCs w:val="18"/>
                <w:lang w:bidi="ar"/>
              </w:rPr>
              <w:t>Harga satuan (Rp)</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b/>
                <w:bCs/>
                <w:color w:val="000000"/>
                <w:position w:val="0"/>
                <w:sz w:val="18"/>
                <w:szCs w:val="18"/>
                <w:lang w:bidi="ar"/>
              </w:rPr>
            </w:pPr>
            <w:r>
              <w:rPr>
                <w:rFonts w:ascii="Times New Roman"/>
                <w:b/>
                <w:bCs/>
                <w:color w:val="000000"/>
                <w:position w:val="0"/>
                <w:sz w:val="18"/>
                <w:szCs w:val="18"/>
                <w:lang w:bidi="ar"/>
              </w:rPr>
              <w:t>总价（Rp）</w:t>
            </w:r>
          </w:p>
          <w:p>
            <w:pPr>
              <w:widowControl/>
              <w:jc w:val="center"/>
              <w:textAlignment w:val="center"/>
              <w:rPr>
                <w:rFonts w:ascii="Times New Roman"/>
                <w:b/>
                <w:bCs/>
                <w:color w:val="000000"/>
                <w:kern w:val="2"/>
                <w:position w:val="0"/>
                <w:sz w:val="18"/>
                <w:szCs w:val="18"/>
              </w:rPr>
            </w:pPr>
            <w:r>
              <w:rPr>
                <w:rFonts w:ascii="Times New Roman"/>
                <w:b/>
                <w:bCs/>
                <w:color w:val="000000"/>
                <w:position w:val="0"/>
                <w:sz w:val="18"/>
                <w:szCs w:val="18"/>
                <w:lang w:bidi="ar"/>
              </w:rPr>
              <w:t>Total harga (Rp)</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ascii="Times New Roman"/>
                <w:b/>
                <w:bCs/>
                <w:color w:val="000000"/>
                <w:position w:val="0"/>
                <w:sz w:val="18"/>
                <w:szCs w:val="18"/>
                <w:lang w:bidi="ar"/>
              </w:rPr>
            </w:pPr>
            <w:r>
              <w:rPr>
                <w:rFonts w:ascii="Times New Roman"/>
                <w:b/>
                <w:bCs/>
                <w:color w:val="000000"/>
                <w:position w:val="0"/>
                <w:sz w:val="18"/>
                <w:szCs w:val="18"/>
                <w:lang w:bidi="ar"/>
              </w:rPr>
              <w:t>备注</w:t>
            </w:r>
          </w:p>
          <w:p>
            <w:pPr>
              <w:widowControl/>
              <w:jc w:val="center"/>
              <w:textAlignment w:val="top"/>
              <w:rPr>
                <w:rFonts w:ascii="Times New Roman"/>
                <w:b/>
                <w:bCs/>
                <w:color w:val="000000"/>
                <w:position w:val="0"/>
                <w:sz w:val="18"/>
                <w:szCs w:val="18"/>
                <w:lang w:bidi="ar"/>
              </w:rPr>
            </w:pPr>
            <w:r>
              <w:rPr>
                <w:rFonts w:ascii="Times New Roman"/>
                <w:b/>
                <w:bCs/>
                <w:color w:val="000000"/>
                <w:position w:val="0"/>
                <w:sz w:val="18"/>
                <w:szCs w:val="18"/>
                <w:lang w:bidi="ar"/>
              </w:rPr>
              <w:t>Ket.</w:t>
            </w:r>
          </w:p>
          <w:p>
            <w:pPr>
              <w:pStyle w:val="2"/>
              <w:ind w:left="640" w:firstLine="360"/>
              <w:jc w:val="center"/>
              <w:rPr>
                <w:rFonts w:ascii="Times New Roman" w:hAnsi="Times New Roman"/>
                <w:position w:val="0"/>
                <w:sz w:val="18"/>
                <w:szCs w:val="18"/>
                <w:lang w:bidi="ar"/>
              </w:rPr>
            </w:pPr>
          </w:p>
        </w:tc>
      </w:tr>
      <w:tr>
        <w:tblPrEx>
          <w:tblLayout w:type="fixed"/>
          <w:tblCellMar>
            <w:top w:w="0" w:type="dxa"/>
            <w:left w:w="108" w:type="dxa"/>
            <w:bottom w:w="0" w:type="dxa"/>
            <w:right w:w="108" w:type="dxa"/>
          </w:tblCellMar>
        </w:tblPrEx>
        <w:trPr>
          <w:trHeight w:val="312" w:hRule="atLeast"/>
        </w:trPr>
        <w:tc>
          <w:tcPr>
            <w:tcW w:w="8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color w:val="000000"/>
                <w:kern w:val="2"/>
                <w:position w:val="0"/>
                <w:sz w:val="22"/>
              </w:rPr>
            </w:pPr>
            <w:r>
              <w:rPr>
                <w:rFonts w:ascii="Times New Roman"/>
                <w:color w:val="000000"/>
                <w:position w:val="0"/>
                <w:sz w:val="22"/>
                <w:lang w:bidi="ar"/>
              </w:rPr>
              <w:t>1</w:t>
            </w:r>
          </w:p>
        </w:tc>
        <w:tc>
          <w:tcPr>
            <w:tcW w:w="9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ascii="Times New Roman" w:hAnsi="Times New Roman"/>
                <w:position w:val="0"/>
                <w:sz w:val="22"/>
                <w:lang w:bidi="ar"/>
              </w:rPr>
            </w:pPr>
            <w:r>
              <w:rPr>
                <w:rFonts w:hint="eastAsia" w:hAnsi="宋体" w:cs="宋体"/>
                <w:i w:val="0"/>
                <w:color w:val="000000"/>
                <w:kern w:val="0"/>
                <w:position w:val="-6"/>
                <w:sz w:val="20"/>
                <w:szCs w:val="20"/>
                <w:u w:val="none"/>
                <w:lang w:val="en-US" w:eastAsia="zh-CN" w:bidi="ar"/>
              </w:rPr>
              <w:t>安全帽helm</w:t>
            </w:r>
          </w:p>
        </w:tc>
        <w:tc>
          <w:tcPr>
            <w:tcW w:w="30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position w:val="-6"/>
                <w:sz w:val="18"/>
                <w:szCs w:val="18"/>
                <w:u w:val="none"/>
                <w:lang w:val="en-US" w:eastAsia="zh-CN" w:bidi="ar"/>
              </w:rPr>
            </w:pPr>
            <w:r>
              <w:rPr>
                <w:rFonts w:hint="eastAsia" w:ascii="宋体" w:hAnsi="宋体" w:eastAsia="宋体" w:cs="宋体"/>
                <w:i w:val="0"/>
                <w:color w:val="000000"/>
                <w:kern w:val="0"/>
                <w:position w:val="-6"/>
                <w:sz w:val="18"/>
                <w:szCs w:val="18"/>
                <w:u w:val="none"/>
                <w:lang w:val="en-US" w:eastAsia="zh-CN" w:bidi="ar"/>
              </w:rPr>
              <w:t>ABS电工防砸安全帽 安全帽内套可拆卸，须用旋钮式卡条调整松紧；四面透气型，安全帽前沿印制华电logo（如右图一）</w:t>
            </w:r>
          </w:p>
          <w:p>
            <w:pPr>
              <w:keepNext w:val="0"/>
              <w:keepLines w:val="0"/>
              <w:widowControl/>
              <w:suppressLineNumbers w:val="0"/>
              <w:jc w:val="left"/>
              <w:textAlignment w:val="center"/>
              <w:rPr>
                <w:rFonts w:hint="eastAsia" w:ascii="宋体" w:hAnsi="宋体" w:eastAsia="宋体" w:cs="宋体"/>
                <w:i w:val="0"/>
                <w:color w:val="000000"/>
                <w:kern w:val="0"/>
                <w:position w:val="-6"/>
                <w:sz w:val="18"/>
                <w:szCs w:val="18"/>
                <w:u w:val="none"/>
                <w:lang w:val="en-US" w:eastAsia="zh-CN" w:bidi="ar"/>
              </w:rPr>
            </w:pPr>
            <w:r>
              <w:rPr>
                <w:rFonts w:hint="eastAsia" w:ascii="宋体" w:hAnsi="宋体" w:eastAsia="宋体" w:cs="宋体"/>
                <w:i w:val="0"/>
                <w:color w:val="000000"/>
                <w:kern w:val="0"/>
                <w:position w:val="-6"/>
                <w:sz w:val="18"/>
                <w:szCs w:val="18"/>
                <w:u w:val="none"/>
                <w:lang w:val="en-US" w:eastAsia="zh-CN" w:bidi="ar"/>
              </w:rPr>
              <w:t>标志，字体图案大小颜色和华电集团LOGO一致；符合GB2811-2019《头部防护安全帽》标准，标签上应有生产许可证、产品合格证、安全鉴定证、安全标志。帽带两边采用塑料卡扣固定且可调整，有下颌带，内衬前额处采用格栅网状透气材料（不含胶质），后脑勺处采用旋钮调节大小。</w:t>
            </w:r>
          </w:p>
          <w:p>
            <w:pPr>
              <w:keepNext w:val="0"/>
              <w:keepLines w:val="0"/>
              <w:widowControl/>
              <w:suppressLineNumbers w:val="0"/>
              <w:jc w:val="left"/>
              <w:textAlignment w:val="center"/>
              <w:rPr>
                <w:rFonts w:hint="eastAsia" w:ascii="宋体" w:hAnsi="宋体" w:eastAsia="宋体" w:cs="宋体"/>
                <w:i w:val="0"/>
                <w:color w:val="000000"/>
                <w:kern w:val="0"/>
                <w:position w:val="-6"/>
                <w:sz w:val="18"/>
                <w:szCs w:val="18"/>
                <w:u w:val="none"/>
                <w:lang w:val="en-US" w:eastAsia="zh-CN" w:bidi="ar"/>
              </w:rPr>
            </w:pPr>
            <w:r>
              <w:rPr>
                <w:rFonts w:hint="eastAsia" w:ascii="宋体" w:hAnsi="宋体" w:eastAsia="宋体" w:cs="宋体"/>
                <w:i w:val="0"/>
                <w:color w:val="000000"/>
                <w:kern w:val="0"/>
                <w:position w:val="-6"/>
                <w:sz w:val="18"/>
                <w:szCs w:val="18"/>
                <w:u w:val="none"/>
                <w:lang w:val="en-US" w:eastAsia="zh-CN" w:bidi="ar"/>
              </w:rPr>
              <w:t>华电logo（如图一）；</w:t>
            </w:r>
          </w:p>
          <w:p>
            <w:pPr>
              <w:keepNext w:val="0"/>
              <w:keepLines w:val="0"/>
              <w:widowControl/>
              <w:suppressLineNumbers w:val="0"/>
              <w:jc w:val="left"/>
              <w:textAlignment w:val="center"/>
              <w:rPr>
                <w:rFonts w:hint="eastAsia" w:ascii="宋体" w:hAnsi="宋体" w:eastAsia="宋体" w:cs="宋体"/>
                <w:i w:val="0"/>
                <w:color w:val="000000"/>
                <w:kern w:val="0"/>
                <w:position w:val="-6"/>
                <w:sz w:val="18"/>
                <w:szCs w:val="18"/>
                <w:u w:val="none"/>
                <w:lang w:val="en-US" w:eastAsia="zh-CN" w:bidi="ar"/>
              </w:rPr>
            </w:pPr>
            <w:r>
              <w:rPr>
                <w:rFonts w:hint="eastAsia" w:ascii="宋体" w:hAnsi="宋体" w:eastAsia="宋体" w:cs="宋体"/>
                <w:i w:val="0"/>
                <w:color w:val="000000"/>
                <w:kern w:val="0"/>
                <w:position w:val="-6"/>
                <w:sz w:val="18"/>
                <w:szCs w:val="18"/>
                <w:u w:val="none"/>
                <w:lang w:val="en-US" w:eastAsia="zh-CN" w:bidi="ar"/>
              </w:rPr>
              <w:t>样式外观：（如图二图三）；</w:t>
            </w:r>
          </w:p>
          <w:p>
            <w:pPr>
              <w:keepNext w:val="0"/>
              <w:keepLines w:val="0"/>
              <w:widowControl/>
              <w:suppressLineNumbers w:val="0"/>
              <w:jc w:val="left"/>
              <w:textAlignment w:val="center"/>
              <w:rPr>
                <w:rFonts w:hint="eastAsia" w:ascii="宋体" w:hAnsi="宋体" w:eastAsia="宋体" w:cs="宋体"/>
                <w:i w:val="0"/>
                <w:color w:val="000000"/>
                <w:kern w:val="0"/>
                <w:position w:val="-6"/>
                <w:sz w:val="18"/>
                <w:szCs w:val="18"/>
                <w:u w:val="none"/>
                <w:lang w:val="en-US" w:eastAsia="zh-CN" w:bidi="ar"/>
              </w:rPr>
            </w:pPr>
            <w:r>
              <w:rPr>
                <w:rFonts w:hint="eastAsia" w:ascii="宋体" w:hAnsi="宋体" w:eastAsia="宋体" w:cs="宋体"/>
                <w:i w:val="0"/>
                <w:color w:val="000000"/>
                <w:kern w:val="0"/>
                <w:position w:val="-6"/>
                <w:sz w:val="18"/>
                <w:szCs w:val="18"/>
                <w:u w:val="none"/>
                <w:lang w:val="en-US" w:eastAsia="zh-CN" w:bidi="ar"/>
              </w:rPr>
              <w:t>帽子内衬（如图四）；</w:t>
            </w:r>
          </w:p>
          <w:p>
            <w:pPr>
              <w:keepNext w:val="0"/>
              <w:keepLines w:val="0"/>
              <w:widowControl/>
              <w:suppressLineNumbers w:val="0"/>
              <w:jc w:val="left"/>
              <w:textAlignment w:val="center"/>
              <w:rPr>
                <w:rFonts w:hint="eastAsia" w:ascii="宋体" w:hAnsi="宋体" w:eastAsia="宋体" w:cs="宋体"/>
                <w:i w:val="0"/>
                <w:color w:val="000000"/>
                <w:kern w:val="0"/>
                <w:position w:val="-6"/>
                <w:sz w:val="18"/>
                <w:szCs w:val="18"/>
                <w:u w:val="none"/>
                <w:lang w:val="en-US" w:eastAsia="zh-CN" w:bidi="ar"/>
              </w:rPr>
            </w:pPr>
            <w:r>
              <w:rPr>
                <w:rFonts w:hint="eastAsia" w:ascii="宋体" w:hAnsi="宋体" w:eastAsia="宋体" w:cs="宋体"/>
                <w:i w:val="0"/>
                <w:color w:val="000000"/>
                <w:kern w:val="0"/>
                <w:position w:val="-6"/>
                <w:sz w:val="18"/>
                <w:szCs w:val="18"/>
                <w:u w:val="none"/>
                <w:lang w:val="en-US" w:eastAsia="zh-CN" w:bidi="ar"/>
              </w:rPr>
              <w:t>三证一书(如图五)。</w:t>
            </w:r>
          </w:p>
          <w:p>
            <w:pPr>
              <w:keepNext w:val="0"/>
              <w:keepLines w:val="0"/>
              <w:widowControl/>
              <w:suppressLineNumbers w:val="0"/>
              <w:jc w:val="left"/>
              <w:textAlignment w:val="center"/>
              <w:rPr>
                <w:rFonts w:hint="eastAsia" w:ascii="宋体" w:hAnsi="宋体" w:eastAsia="宋体" w:cs="宋体"/>
                <w:i w:val="0"/>
                <w:color w:val="000000"/>
                <w:kern w:val="0"/>
                <w:position w:val="-6"/>
                <w:sz w:val="18"/>
                <w:szCs w:val="18"/>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position w:val="-6"/>
                <w:sz w:val="18"/>
                <w:szCs w:val="18"/>
                <w:u w:val="none"/>
                <w:lang w:val="en-US" w:eastAsia="zh-CN" w:bidi="ar"/>
              </w:rPr>
            </w:pPr>
            <w:r>
              <w:rPr>
                <w:rFonts w:hint="eastAsia" w:ascii="宋体" w:hAnsi="宋体" w:eastAsia="宋体" w:cs="宋体"/>
                <w:i w:val="0"/>
                <w:color w:val="000000"/>
                <w:kern w:val="0"/>
                <w:position w:val="-6"/>
                <w:sz w:val="18"/>
                <w:szCs w:val="18"/>
                <w:u w:val="none"/>
                <w:lang w:val="en-US" w:eastAsia="zh-CN" w:bidi="ar"/>
              </w:rPr>
              <w:t>黄色40顶；蓝色60顶；共计100顶</w:t>
            </w:r>
          </w:p>
          <w:p>
            <w:pPr>
              <w:keepNext w:val="0"/>
              <w:keepLines w:val="0"/>
              <w:widowControl/>
              <w:suppressLineNumbers w:val="0"/>
              <w:jc w:val="left"/>
              <w:textAlignment w:val="center"/>
              <w:rPr>
                <w:rFonts w:hint="eastAsia" w:ascii="宋体" w:hAnsi="宋体" w:eastAsia="宋体" w:cs="宋体"/>
                <w:i w:val="0"/>
                <w:color w:val="000000"/>
                <w:kern w:val="0"/>
                <w:position w:val="-6"/>
                <w:sz w:val="18"/>
                <w:szCs w:val="18"/>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position w:val="-6"/>
                <w:sz w:val="18"/>
                <w:szCs w:val="18"/>
                <w:u w:val="none"/>
                <w:lang w:val="en-US" w:eastAsia="zh-CN" w:bidi="ar"/>
              </w:rPr>
            </w:pPr>
            <w:r>
              <w:rPr>
                <w:rFonts w:hint="eastAsia" w:ascii="宋体" w:hAnsi="宋体" w:eastAsia="宋体" w:cs="宋体"/>
                <w:i w:val="0"/>
                <w:color w:val="000000"/>
                <w:kern w:val="0"/>
                <w:position w:val="-6"/>
                <w:sz w:val="18"/>
                <w:szCs w:val="18"/>
                <w:u w:val="none"/>
                <w:lang w:val="en-US" w:eastAsia="zh-CN" w:bidi="ar"/>
              </w:rPr>
              <w:t>厂家先拿样品（至少三种）供选择Helm pengaman anti benturan tukang listrik ABS. Selongsong bagian dalam helm pengaman dapat dilepas, dan kekencangannya harus disesuaikan dengan klip tipe kenop. Dapat bernapas di semua sisi, dan logo Huadian tercetak di tepi depan helm pengaman (seperti yang ditunjukkan pada gambar pertama di sebelah kanan).</w:t>
            </w:r>
          </w:p>
          <w:p>
            <w:pPr>
              <w:keepNext w:val="0"/>
              <w:keepLines w:val="0"/>
              <w:widowControl/>
              <w:suppressLineNumbers w:val="0"/>
              <w:jc w:val="left"/>
              <w:textAlignment w:val="center"/>
              <w:rPr>
                <w:rFonts w:hint="default" w:ascii="Times New Roman" w:hAnsi="Times New Roman"/>
                <w:position w:val="0"/>
                <w:sz w:val="22"/>
                <w:lang w:val="en-US" w:bidi="ar"/>
              </w:rPr>
            </w:pPr>
            <w:r>
              <w:rPr>
                <w:rFonts w:hint="eastAsia" w:ascii="宋体" w:hAnsi="宋体" w:eastAsia="宋体" w:cs="宋体"/>
                <w:i w:val="0"/>
                <w:color w:val="000000"/>
                <w:kern w:val="0"/>
                <w:position w:val="-6"/>
                <w:sz w:val="18"/>
                <w:szCs w:val="18"/>
                <w:u w:val="none"/>
                <w:lang w:val="en-US" w:eastAsia="zh-CN" w:bidi="ar"/>
              </w:rPr>
              <w:t>Logo, font, pola, ukuran dan warna sesuai dengan LOGO Grup Huadian; sesuai dengan standar "Helm Pelindung Kepala" GB2811-2019. Label harus memiliki izin produksi, sertifikat produk, sertifikat penilaian keselamatan, dan tanda keselamatan . Tali dagu dipasang dengan gesper plastik di kedua sisinya dan dapat disesuaikan. Terdapat tali dagu, bagian dahi dilapisi bahan mesh breathable, dan bagian belakang kepala dapat diatur dengan kenop. 30 topi kuning (gambar 2); 30 topi biru (gambar 3); lapisan topi (gambar 4);</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color w:val="000000"/>
                <w:kern w:val="2"/>
                <w:position w:val="0"/>
                <w:sz w:val="22"/>
                <w:lang w:val="en-US"/>
              </w:rPr>
            </w:pPr>
            <w:r>
              <w:rPr>
                <w:rFonts w:hint="eastAsia" w:hAnsi="宋体" w:cs="宋体"/>
                <w:i w:val="0"/>
                <w:color w:val="000000"/>
                <w:kern w:val="0"/>
                <w:position w:val="-6"/>
                <w:sz w:val="22"/>
                <w:szCs w:val="22"/>
                <w:u w:val="none"/>
                <w:lang w:val="en-US" w:eastAsia="zh-CN" w:bidi="ar"/>
              </w:rPr>
              <w:t>顶</w:t>
            </w:r>
          </w:p>
        </w:tc>
        <w:tc>
          <w:tcPr>
            <w:tcW w:w="7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Times New Roman"/>
                <w:color w:val="000000"/>
                <w:kern w:val="2"/>
                <w:position w:val="0"/>
                <w:sz w:val="22"/>
              </w:rPr>
            </w:pPr>
            <w:r>
              <w:rPr>
                <w:rFonts w:hint="eastAsia" w:hAnsi="宋体" w:cs="宋体"/>
                <w:i w:val="0"/>
                <w:color w:val="000000"/>
                <w:kern w:val="0"/>
                <w:position w:val="-6"/>
                <w:sz w:val="22"/>
                <w:szCs w:val="22"/>
                <w:u w:val="none"/>
                <w:lang w:val="en-US" w:eastAsia="zh-CN" w:bidi="ar"/>
              </w:rPr>
              <w:t>100</w:t>
            </w:r>
          </w:p>
        </w:tc>
        <w:tc>
          <w:tcPr>
            <w:tcW w:w="94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color w:val="000000"/>
                <w:kern w:val="2"/>
                <w:position w:val="0"/>
                <w:sz w:val="22"/>
              </w:rPr>
            </w:pPr>
          </w:p>
        </w:tc>
        <w:tc>
          <w:tcPr>
            <w:tcW w:w="1110"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color w:val="000000"/>
                <w:kern w:val="2"/>
                <w:position w:val="0"/>
                <w:sz w:val="22"/>
              </w:rPr>
            </w:pPr>
          </w:p>
        </w:tc>
        <w:tc>
          <w:tcPr>
            <w:tcW w:w="88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eastAsia="宋体"/>
                <w:color w:val="000000"/>
                <w:kern w:val="2"/>
                <w:position w:val="0"/>
                <w:sz w:val="22"/>
                <w:lang w:val="en-US" w:eastAsia="zh-CN"/>
              </w:rPr>
            </w:pPr>
            <w:r>
              <w:rPr>
                <w:rFonts w:hint="eastAsia" w:ascii="Times New Roman"/>
                <w:color w:val="000000"/>
                <w:kern w:val="2"/>
                <w:position w:val="0"/>
                <w:sz w:val="22"/>
                <w:lang w:val="en-US" w:eastAsia="zh-CN"/>
              </w:rPr>
              <w:t>黄色40顶、蓝色60顶Kuning 40 atasan, biru 60 atasan</w:t>
            </w:r>
            <w:r>
              <w:drawing>
                <wp:inline distT="0" distB="0" distL="114300" distR="114300">
                  <wp:extent cx="428625" cy="669925"/>
                  <wp:effectExtent l="0" t="0" r="13335" b="635"/>
                  <wp:docPr id="103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9" name="图片 1"/>
                          <pic:cNvPicPr>
                            <a:picLocks noChangeAspect="1"/>
                          </pic:cNvPicPr>
                        </pic:nvPicPr>
                        <pic:blipFill>
                          <a:blip r:embed="rId6"/>
                          <a:stretch>
                            <a:fillRect/>
                          </a:stretch>
                        </pic:blipFill>
                        <pic:spPr>
                          <a:xfrm>
                            <a:off x="0" y="0"/>
                            <a:ext cx="428625" cy="669925"/>
                          </a:xfrm>
                          <a:prstGeom prst="rect">
                            <a:avLst/>
                          </a:prstGeom>
                          <a:noFill/>
                          <a:ln w="9525">
                            <a:noFill/>
                          </a:ln>
                        </pic:spPr>
                      </pic:pic>
                    </a:graphicData>
                  </a:graphic>
                </wp:inline>
              </w:drawing>
            </w:r>
            <w:r>
              <w:drawing>
                <wp:inline distT="0" distB="0" distL="114300" distR="114300">
                  <wp:extent cx="469900" cy="676910"/>
                  <wp:effectExtent l="0" t="0" r="2540" b="8890"/>
                  <wp:docPr id="1038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 name="图片 6"/>
                          <pic:cNvPicPr>
                            <a:picLocks noChangeAspect="1"/>
                          </pic:cNvPicPr>
                        </pic:nvPicPr>
                        <pic:blipFill>
                          <a:blip r:embed="rId7"/>
                          <a:stretch>
                            <a:fillRect/>
                          </a:stretch>
                        </pic:blipFill>
                        <pic:spPr>
                          <a:xfrm>
                            <a:off x="0" y="0"/>
                            <a:ext cx="469900" cy="676910"/>
                          </a:xfrm>
                          <a:prstGeom prst="rect">
                            <a:avLst/>
                          </a:prstGeom>
                          <a:noFill/>
                          <a:ln w="9525">
                            <a:noFill/>
                          </a:ln>
                        </pic:spPr>
                      </pic:pic>
                    </a:graphicData>
                  </a:graphic>
                </wp:inline>
              </w:drawing>
            </w:r>
            <w:r>
              <w:drawing>
                <wp:inline distT="0" distB="0" distL="114300" distR="114300">
                  <wp:extent cx="533400" cy="663575"/>
                  <wp:effectExtent l="0" t="0" r="0" b="6985"/>
                  <wp:docPr id="1038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 name="图片 3"/>
                          <pic:cNvPicPr>
                            <a:picLocks noChangeAspect="1"/>
                          </pic:cNvPicPr>
                        </pic:nvPicPr>
                        <pic:blipFill>
                          <a:blip r:embed="rId8"/>
                          <a:stretch>
                            <a:fillRect/>
                          </a:stretch>
                        </pic:blipFill>
                        <pic:spPr>
                          <a:xfrm>
                            <a:off x="0" y="0"/>
                            <a:ext cx="533400" cy="663575"/>
                          </a:xfrm>
                          <a:prstGeom prst="rect">
                            <a:avLst/>
                          </a:prstGeom>
                          <a:noFill/>
                          <a:ln w="9525">
                            <a:noFill/>
                          </a:ln>
                        </pic:spPr>
                      </pic:pic>
                    </a:graphicData>
                  </a:graphic>
                </wp:inline>
              </w:drawing>
            </w:r>
          </w:p>
        </w:tc>
      </w:tr>
      <w:tr>
        <w:tblPrEx>
          <w:tblLayout w:type="fixed"/>
          <w:tblCellMar>
            <w:top w:w="0" w:type="dxa"/>
            <w:left w:w="108" w:type="dxa"/>
            <w:bottom w:w="0" w:type="dxa"/>
            <w:right w:w="108" w:type="dxa"/>
          </w:tblCellMar>
        </w:tblPrEx>
        <w:trPr>
          <w:trHeight w:val="312" w:hRule="atLeast"/>
        </w:trPr>
        <w:tc>
          <w:tcPr>
            <w:tcW w:w="1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color w:val="000000"/>
                <w:position w:val="0"/>
                <w:sz w:val="22"/>
                <w:lang w:bidi="ar"/>
              </w:rPr>
            </w:pPr>
            <w:r>
              <w:rPr>
                <w:rFonts w:ascii="Times New Roman"/>
                <w:color w:val="000000"/>
                <w:position w:val="0"/>
                <w:sz w:val="22"/>
                <w:lang w:bidi="ar"/>
              </w:rPr>
              <w:t>小计</w:t>
            </w:r>
            <w:r>
              <w:rPr>
                <w:rFonts w:hint="eastAsia" w:ascii="Times New Roman"/>
                <w:color w:val="000000"/>
                <w:position w:val="0"/>
                <w:sz w:val="22"/>
                <w:lang w:val="en-US" w:eastAsia="zh-CN" w:bidi="ar"/>
              </w:rPr>
              <w:t>S</w:t>
            </w:r>
            <w:r>
              <w:rPr>
                <w:rFonts w:ascii="Times New Roman"/>
                <w:color w:val="000000"/>
                <w:position w:val="0"/>
                <w:sz w:val="22"/>
                <w:lang w:bidi="ar"/>
              </w:rPr>
              <w:t>ubtotal</w:t>
            </w:r>
          </w:p>
        </w:tc>
        <w:tc>
          <w:tcPr>
            <w:tcW w:w="30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color w:val="333333"/>
                <w:position w:val="0"/>
                <w:sz w:val="22"/>
                <w:lang w:bidi="ar"/>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color w:val="000000"/>
                <w:position w:val="0"/>
                <w:sz w:val="22"/>
                <w:lang w:bidi="ar"/>
              </w:rPr>
            </w:pP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color w:val="000000"/>
                <w:position w:val="0"/>
                <w:sz w:val="22"/>
                <w:lang w:bidi="ar"/>
              </w:rPr>
            </w:pPr>
          </w:p>
        </w:tc>
        <w:tc>
          <w:tcPr>
            <w:tcW w:w="94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color w:val="000000"/>
                <w:kern w:val="2"/>
                <w:position w:val="0"/>
                <w:sz w:val="22"/>
              </w:rPr>
            </w:pPr>
          </w:p>
        </w:tc>
        <w:tc>
          <w:tcPr>
            <w:tcW w:w="1110"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color w:val="000000"/>
                <w:kern w:val="2"/>
                <w:position w:val="0"/>
                <w:sz w:val="22"/>
              </w:rPr>
            </w:pPr>
          </w:p>
        </w:tc>
        <w:tc>
          <w:tcPr>
            <w:tcW w:w="88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b/>
                <w:bCs/>
                <w:color w:val="000000"/>
                <w:kern w:val="2"/>
                <w:position w:val="0"/>
                <w:sz w:val="22"/>
              </w:rPr>
            </w:pPr>
          </w:p>
        </w:tc>
      </w:tr>
      <w:tr>
        <w:tblPrEx>
          <w:tblLayout w:type="fixed"/>
          <w:tblCellMar>
            <w:top w:w="0" w:type="dxa"/>
            <w:left w:w="108" w:type="dxa"/>
            <w:bottom w:w="0" w:type="dxa"/>
            <w:right w:w="108" w:type="dxa"/>
          </w:tblCellMar>
        </w:tblPrEx>
        <w:trPr>
          <w:trHeight w:val="312" w:hRule="atLeast"/>
        </w:trPr>
        <w:tc>
          <w:tcPr>
            <w:tcW w:w="1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position w:val="0"/>
                <w:sz w:val="22"/>
              </w:rPr>
            </w:pPr>
            <w:r>
              <w:rPr>
                <w:rFonts w:ascii="Times New Roman"/>
                <w:color w:val="000000"/>
                <w:position w:val="0"/>
                <w:sz w:val="22"/>
                <w:lang w:bidi="ar"/>
              </w:rPr>
              <w:t>增值税PPN</w:t>
            </w:r>
          </w:p>
          <w:p>
            <w:pPr>
              <w:widowControl/>
              <w:jc w:val="center"/>
              <w:textAlignment w:val="center"/>
              <w:rPr>
                <w:rFonts w:ascii="Times New Roman"/>
                <w:color w:val="000000"/>
                <w:position w:val="0"/>
                <w:sz w:val="22"/>
                <w:lang w:bidi="ar"/>
              </w:rPr>
            </w:pPr>
            <w:r>
              <w:rPr>
                <w:rFonts w:ascii="Times New Roman"/>
                <w:color w:val="000000"/>
                <w:position w:val="0"/>
                <w:sz w:val="22"/>
                <w:lang w:bidi="ar"/>
              </w:rPr>
              <w:t>Pajak Pertambahan Nilai (PPN)</w:t>
            </w:r>
          </w:p>
        </w:tc>
        <w:tc>
          <w:tcPr>
            <w:tcW w:w="30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color w:val="333333"/>
                <w:position w:val="0"/>
                <w:sz w:val="22"/>
                <w:lang w:bidi="ar"/>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color w:val="000000"/>
                <w:position w:val="0"/>
                <w:sz w:val="22"/>
                <w:lang w:bidi="ar"/>
              </w:rPr>
            </w:pP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color w:val="000000"/>
                <w:position w:val="0"/>
                <w:sz w:val="22"/>
                <w:lang w:bidi="ar"/>
              </w:rPr>
            </w:pPr>
          </w:p>
        </w:tc>
        <w:tc>
          <w:tcPr>
            <w:tcW w:w="94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color w:val="000000"/>
                <w:kern w:val="2"/>
                <w:position w:val="0"/>
                <w:sz w:val="22"/>
              </w:rPr>
            </w:pPr>
          </w:p>
        </w:tc>
        <w:tc>
          <w:tcPr>
            <w:tcW w:w="1110"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color w:val="000000"/>
                <w:kern w:val="2"/>
                <w:position w:val="0"/>
                <w:sz w:val="22"/>
              </w:rPr>
            </w:pPr>
          </w:p>
        </w:tc>
        <w:tc>
          <w:tcPr>
            <w:tcW w:w="88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b/>
                <w:bCs/>
                <w:color w:val="000000"/>
                <w:kern w:val="2"/>
                <w:position w:val="0"/>
                <w:sz w:val="22"/>
              </w:rPr>
            </w:pPr>
          </w:p>
        </w:tc>
      </w:tr>
      <w:tr>
        <w:tblPrEx>
          <w:tblLayout w:type="fixed"/>
          <w:tblCellMar>
            <w:top w:w="0" w:type="dxa"/>
            <w:left w:w="108" w:type="dxa"/>
            <w:bottom w:w="0" w:type="dxa"/>
            <w:right w:w="108" w:type="dxa"/>
          </w:tblCellMar>
        </w:tblPrEx>
        <w:trPr>
          <w:trHeight w:val="312" w:hRule="atLeast"/>
        </w:trPr>
        <w:tc>
          <w:tcPr>
            <w:tcW w:w="1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color w:val="000000"/>
                <w:position w:val="0"/>
                <w:sz w:val="22"/>
                <w:lang w:bidi="ar"/>
              </w:rPr>
            </w:pPr>
            <w:r>
              <w:rPr>
                <w:rFonts w:ascii="Times New Roman"/>
                <w:color w:val="000000"/>
                <w:position w:val="0"/>
                <w:sz w:val="22"/>
                <w:lang w:bidi="ar"/>
              </w:rPr>
              <w:t>总计 Total</w:t>
            </w:r>
          </w:p>
        </w:tc>
        <w:tc>
          <w:tcPr>
            <w:tcW w:w="30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color w:val="333333"/>
                <w:position w:val="0"/>
                <w:sz w:val="22"/>
                <w:lang w:bidi="ar"/>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color w:val="000000"/>
                <w:position w:val="0"/>
                <w:sz w:val="22"/>
                <w:lang w:bidi="ar"/>
              </w:rPr>
            </w:pP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color w:val="000000"/>
                <w:position w:val="0"/>
                <w:sz w:val="22"/>
                <w:lang w:bidi="ar"/>
              </w:rPr>
            </w:pPr>
          </w:p>
        </w:tc>
        <w:tc>
          <w:tcPr>
            <w:tcW w:w="94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color w:val="000000"/>
                <w:kern w:val="2"/>
                <w:position w:val="0"/>
                <w:sz w:val="22"/>
              </w:rPr>
            </w:pPr>
          </w:p>
        </w:tc>
        <w:tc>
          <w:tcPr>
            <w:tcW w:w="1110"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color w:val="000000"/>
                <w:kern w:val="2"/>
                <w:position w:val="0"/>
                <w:sz w:val="22"/>
              </w:rPr>
            </w:pPr>
          </w:p>
        </w:tc>
        <w:tc>
          <w:tcPr>
            <w:tcW w:w="88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b/>
                <w:bCs/>
                <w:color w:val="000000"/>
                <w:kern w:val="2"/>
                <w:position w:val="0"/>
                <w:sz w:val="22"/>
              </w:rPr>
            </w:pPr>
          </w:p>
        </w:tc>
      </w:tr>
    </w:tbl>
    <w:p>
      <w:pPr>
        <w:pStyle w:val="2"/>
        <w:ind w:left="0" w:leftChars="0" w:firstLine="0" w:firstLineChars="0"/>
        <w:rPr>
          <w:rFonts w:ascii="Times New Roman" w:hAnsi="Times New Roman"/>
          <w:position w:val="0"/>
          <w:sz w:val="24"/>
          <w:szCs w:val="24"/>
        </w:rPr>
      </w:pPr>
    </w:p>
    <w:p>
      <w:pPr>
        <w:pStyle w:val="34"/>
        <w:numPr>
          <w:ilvl w:val="0"/>
          <w:numId w:val="5"/>
        </w:numPr>
        <w:tabs>
          <w:tab w:val="left" w:pos="1620"/>
        </w:tabs>
        <w:ind w:left="1530"/>
        <w:rPr>
          <w:rFonts w:ascii="Times New Roman" w:eastAsia="仿宋"/>
          <w:bCs/>
          <w:position w:val="0"/>
          <w:sz w:val="24"/>
          <w:szCs w:val="24"/>
        </w:rPr>
      </w:pPr>
      <w:r>
        <w:rPr>
          <w:rFonts w:ascii="Times New Roman" w:eastAsia="仿宋"/>
          <w:bCs/>
          <w:position w:val="0"/>
          <w:sz w:val="24"/>
          <w:szCs w:val="24"/>
        </w:rPr>
        <w:t>报价要求：报价按照采购清单分别报出单价，以及总价格， 总价包括但不限于与执行本合同有关的所有费用，如产品价格、运输费用、装卸费、退货运费、增值税、关税等。</w:t>
      </w:r>
    </w:p>
    <w:p>
      <w:pPr>
        <w:pStyle w:val="34"/>
        <w:tabs>
          <w:tab w:val="left" w:pos="1620"/>
        </w:tabs>
        <w:ind w:left="1530"/>
        <w:rPr>
          <w:rFonts w:ascii="Times New Roman" w:eastAsia="仿宋"/>
          <w:bCs/>
          <w:position w:val="0"/>
          <w:sz w:val="24"/>
          <w:szCs w:val="24"/>
        </w:rPr>
      </w:pPr>
      <w:r>
        <w:rPr>
          <w:rFonts w:ascii="Times New Roman" w:eastAsia="仿宋"/>
          <w:bCs/>
          <w:position w:val="0"/>
          <w:sz w:val="24"/>
          <w:szCs w:val="24"/>
        </w:rPr>
        <w:t xml:space="preserve">Persyaratan penawaran: Penawaran harus didasarkan pada daftar </w:t>
      </w:r>
      <w:r>
        <w:rPr>
          <w:rFonts w:hint="eastAsia" w:ascii="Times New Roman" w:eastAsia="仿宋"/>
          <w:bCs/>
          <w:position w:val="0"/>
          <w:sz w:val="24"/>
          <w:szCs w:val="24"/>
          <w:lang w:val="en-US" w:eastAsia="zh-CN"/>
        </w:rPr>
        <w:tab/>
      </w:r>
      <w:r>
        <w:rPr>
          <w:rFonts w:ascii="Times New Roman" w:eastAsia="仿宋"/>
          <w:bCs/>
          <w:position w:val="0"/>
          <w:sz w:val="24"/>
          <w:szCs w:val="24"/>
        </w:rPr>
        <w:t xml:space="preserve">pembelian dan harus mencakup, tetapi tidak terbatas pada, semua </w:t>
      </w:r>
      <w:r>
        <w:rPr>
          <w:rFonts w:hint="eastAsia" w:ascii="Times New Roman" w:eastAsia="仿宋"/>
          <w:bCs/>
          <w:position w:val="0"/>
          <w:sz w:val="24"/>
          <w:szCs w:val="24"/>
          <w:lang w:val="en-US" w:eastAsia="zh-CN"/>
        </w:rPr>
        <w:tab/>
      </w:r>
      <w:r>
        <w:rPr>
          <w:rFonts w:ascii="Times New Roman" w:eastAsia="仿宋"/>
          <w:bCs/>
          <w:position w:val="0"/>
          <w:sz w:val="24"/>
          <w:szCs w:val="24"/>
        </w:rPr>
        <w:t xml:space="preserve">biaya yang terkait dengan pelaksanaan kontrak ini, seperti harga </w:t>
      </w:r>
      <w:r>
        <w:rPr>
          <w:rFonts w:hint="eastAsia" w:ascii="Times New Roman" w:eastAsia="仿宋"/>
          <w:bCs/>
          <w:position w:val="0"/>
          <w:sz w:val="24"/>
          <w:szCs w:val="24"/>
          <w:lang w:val="en-US" w:eastAsia="zh-CN"/>
        </w:rPr>
        <w:tab/>
      </w:r>
      <w:r>
        <w:rPr>
          <w:rFonts w:ascii="Times New Roman" w:eastAsia="仿宋"/>
          <w:bCs/>
          <w:position w:val="0"/>
          <w:sz w:val="24"/>
          <w:szCs w:val="24"/>
        </w:rPr>
        <w:t xml:space="preserve">produk, biaya transportasi, biaya penanganan, biaya pengiriman </w:t>
      </w:r>
      <w:r>
        <w:rPr>
          <w:rFonts w:hint="eastAsia" w:ascii="Times New Roman" w:eastAsia="仿宋"/>
          <w:bCs/>
          <w:position w:val="0"/>
          <w:sz w:val="24"/>
          <w:szCs w:val="24"/>
          <w:lang w:val="en-US" w:eastAsia="zh-CN"/>
        </w:rPr>
        <w:tab/>
      </w:r>
      <w:r>
        <w:rPr>
          <w:rFonts w:ascii="Times New Roman" w:eastAsia="仿宋"/>
          <w:bCs/>
          <w:position w:val="0"/>
          <w:sz w:val="24"/>
          <w:szCs w:val="24"/>
        </w:rPr>
        <w:t>kembali, PPN, bea masuk, dan lain-lain.</w:t>
      </w:r>
    </w:p>
    <w:p>
      <w:pPr>
        <w:pStyle w:val="34"/>
        <w:numPr>
          <w:ilvl w:val="0"/>
          <w:numId w:val="5"/>
        </w:numPr>
        <w:tabs>
          <w:tab w:val="left" w:pos="1620"/>
        </w:tabs>
        <w:ind w:left="1530"/>
        <w:rPr>
          <w:rFonts w:ascii="Times New Roman" w:eastAsia="仿宋"/>
          <w:bCs/>
          <w:position w:val="0"/>
          <w:sz w:val="24"/>
          <w:szCs w:val="24"/>
        </w:rPr>
      </w:pPr>
      <w:r>
        <w:rPr>
          <w:rFonts w:ascii="Times New Roman" w:eastAsia="仿宋"/>
          <w:bCs/>
          <w:position w:val="0"/>
          <w:sz w:val="24"/>
          <w:szCs w:val="24"/>
        </w:rPr>
        <w:t>付款方式：一次性付款，甲方在送货验收单签字确认，乙方向甲方开具采购单金额100%的增值税发票和税款收据，甲方在收到发票和税单后30个工作日内向乙方支付采购商品金额的100%的价款。</w:t>
      </w:r>
    </w:p>
    <w:p>
      <w:pPr>
        <w:pStyle w:val="34"/>
        <w:numPr>
          <w:ilvl w:val="0"/>
          <w:numId w:val="0"/>
        </w:numPr>
        <w:tabs>
          <w:tab w:val="left" w:pos="1620"/>
        </w:tabs>
        <w:ind w:left="1170" w:leftChars="0"/>
        <w:rPr>
          <w:rFonts w:ascii="Times New Roman" w:eastAsia="仿宋"/>
          <w:bCs/>
          <w:position w:val="0"/>
          <w:sz w:val="24"/>
          <w:szCs w:val="24"/>
        </w:rPr>
      </w:pPr>
      <w:r>
        <w:rPr>
          <w:rFonts w:hint="eastAsia" w:ascii="Times New Roman" w:eastAsia="仿宋"/>
          <w:bCs/>
          <w:position w:val="0"/>
          <w:sz w:val="24"/>
          <w:szCs w:val="24"/>
          <w:lang w:val="en-US" w:eastAsia="zh-CN"/>
        </w:rPr>
        <w:tab/>
      </w:r>
      <w:r>
        <w:rPr>
          <w:rFonts w:ascii="Times New Roman" w:eastAsia="仿宋"/>
          <w:bCs/>
          <w:position w:val="0"/>
          <w:sz w:val="24"/>
          <w:szCs w:val="24"/>
        </w:rPr>
        <w:t xml:space="preserve">Metode pembayaran: pembayaran satu kali, Pihak A menandatangani </w:t>
      </w:r>
      <w:r>
        <w:rPr>
          <w:rFonts w:hint="eastAsia" w:ascii="Times New Roman" w:eastAsia="仿宋"/>
          <w:bCs/>
          <w:position w:val="0"/>
          <w:sz w:val="24"/>
          <w:szCs w:val="24"/>
          <w:lang w:val="en-US" w:eastAsia="zh-CN"/>
        </w:rPr>
        <w:tab/>
      </w:r>
      <w:r>
        <w:rPr>
          <w:rFonts w:ascii="Times New Roman" w:eastAsia="仿宋"/>
          <w:bCs/>
          <w:position w:val="0"/>
          <w:sz w:val="24"/>
          <w:szCs w:val="24"/>
        </w:rPr>
        <w:t xml:space="preserve">dan mengkonfirmasi slip penerimaan pengiriman, Pihak B </w:t>
      </w:r>
      <w:r>
        <w:rPr>
          <w:rFonts w:hint="eastAsia" w:ascii="Times New Roman" w:eastAsia="仿宋"/>
          <w:bCs/>
          <w:position w:val="0"/>
          <w:sz w:val="24"/>
          <w:szCs w:val="24"/>
          <w:lang w:val="en-US" w:eastAsia="zh-CN"/>
        </w:rPr>
        <w:tab/>
      </w:r>
      <w:r>
        <w:rPr>
          <w:rFonts w:ascii="Times New Roman" w:eastAsia="仿宋"/>
          <w:bCs/>
          <w:position w:val="0"/>
          <w:sz w:val="24"/>
          <w:szCs w:val="24"/>
        </w:rPr>
        <w:t xml:space="preserve">menerbitkan faktur PPN dan tanda terima pajak untuk 100% dari </w:t>
      </w:r>
      <w:r>
        <w:rPr>
          <w:rFonts w:hint="eastAsia" w:ascii="Times New Roman" w:eastAsia="仿宋"/>
          <w:bCs/>
          <w:position w:val="0"/>
          <w:sz w:val="24"/>
          <w:szCs w:val="24"/>
          <w:lang w:val="en-US" w:eastAsia="zh-CN"/>
        </w:rPr>
        <w:tab/>
      </w:r>
      <w:r>
        <w:rPr>
          <w:rFonts w:ascii="Times New Roman" w:eastAsia="仿宋"/>
          <w:bCs/>
          <w:position w:val="0"/>
          <w:sz w:val="24"/>
          <w:szCs w:val="24"/>
        </w:rPr>
        <w:t xml:space="preserve">jumlah pesanan pembelian kepada Pihak A. Pihak A membayar </w:t>
      </w:r>
      <w:r>
        <w:rPr>
          <w:rFonts w:hint="eastAsia" w:ascii="Times New Roman" w:eastAsia="仿宋"/>
          <w:bCs/>
          <w:position w:val="0"/>
          <w:sz w:val="24"/>
          <w:szCs w:val="24"/>
          <w:lang w:val="en-US" w:eastAsia="zh-CN"/>
        </w:rPr>
        <w:tab/>
      </w:r>
      <w:r>
        <w:rPr>
          <w:rFonts w:ascii="Times New Roman" w:eastAsia="仿宋"/>
          <w:bCs/>
          <w:position w:val="0"/>
          <w:sz w:val="24"/>
          <w:szCs w:val="24"/>
        </w:rPr>
        <w:t xml:space="preserve">Pihak B 100% dari harga pembelian barang dalam waktu 30 hari </w:t>
      </w:r>
      <w:r>
        <w:rPr>
          <w:rFonts w:hint="eastAsia" w:ascii="Times New Roman" w:eastAsia="仿宋"/>
          <w:bCs/>
          <w:position w:val="0"/>
          <w:sz w:val="24"/>
          <w:szCs w:val="24"/>
          <w:lang w:val="en-US" w:eastAsia="zh-CN"/>
        </w:rPr>
        <w:tab/>
      </w:r>
      <w:r>
        <w:rPr>
          <w:rFonts w:ascii="Times New Roman" w:eastAsia="仿宋"/>
          <w:bCs/>
          <w:position w:val="0"/>
          <w:sz w:val="24"/>
          <w:szCs w:val="24"/>
        </w:rPr>
        <w:t>kerja setelah menerima faktur dan tanda terima pajak.</w:t>
      </w:r>
    </w:p>
    <w:p>
      <w:pPr>
        <w:pStyle w:val="34"/>
        <w:numPr>
          <w:ilvl w:val="0"/>
          <w:numId w:val="5"/>
        </w:numPr>
        <w:tabs>
          <w:tab w:val="left" w:pos="1620"/>
        </w:tabs>
        <w:ind w:left="1530"/>
        <w:rPr>
          <w:rFonts w:ascii="Times New Roman" w:eastAsia="仿宋"/>
          <w:bCs/>
          <w:position w:val="0"/>
          <w:sz w:val="24"/>
          <w:szCs w:val="24"/>
        </w:rPr>
      </w:pPr>
      <w:r>
        <w:rPr>
          <w:rFonts w:ascii="Times New Roman" w:eastAsia="仿宋"/>
          <w:bCs/>
          <w:position w:val="0"/>
          <w:sz w:val="24"/>
          <w:szCs w:val="24"/>
        </w:rPr>
        <w:t>报价截止时间202</w:t>
      </w:r>
      <w:r>
        <w:rPr>
          <w:rFonts w:hint="eastAsia" w:ascii="Times New Roman" w:eastAsia="仿宋"/>
          <w:bCs/>
          <w:position w:val="0"/>
          <w:sz w:val="24"/>
          <w:szCs w:val="24"/>
          <w:lang w:val="en-US" w:eastAsia="zh-CN"/>
        </w:rPr>
        <w:t>4</w:t>
      </w:r>
      <w:r>
        <w:rPr>
          <w:rFonts w:ascii="Times New Roman" w:eastAsia="仿宋"/>
          <w:bCs/>
          <w:position w:val="0"/>
          <w:sz w:val="24"/>
          <w:szCs w:val="24"/>
        </w:rPr>
        <w:t>年</w:t>
      </w:r>
      <w:r>
        <w:rPr>
          <w:rFonts w:hint="eastAsia" w:ascii="Times New Roman" w:eastAsia="仿宋"/>
          <w:bCs/>
          <w:position w:val="0"/>
          <w:sz w:val="24"/>
          <w:szCs w:val="24"/>
          <w:lang w:val="en-US" w:eastAsia="zh-CN"/>
        </w:rPr>
        <w:t>8</w:t>
      </w:r>
      <w:r>
        <w:rPr>
          <w:rFonts w:ascii="Times New Roman" w:eastAsia="仿宋"/>
          <w:bCs/>
          <w:position w:val="0"/>
          <w:sz w:val="24"/>
          <w:szCs w:val="24"/>
        </w:rPr>
        <w:t>月</w:t>
      </w:r>
      <w:r>
        <w:rPr>
          <w:rFonts w:hint="eastAsia" w:ascii="Times New Roman" w:eastAsia="仿宋"/>
          <w:bCs/>
          <w:position w:val="0"/>
          <w:sz w:val="24"/>
          <w:szCs w:val="24"/>
          <w:lang w:val="en-US" w:eastAsia="zh-CN"/>
        </w:rPr>
        <w:t>30</w:t>
      </w:r>
      <w:r>
        <w:rPr>
          <w:rFonts w:ascii="Times New Roman" w:eastAsia="仿宋"/>
          <w:bCs/>
          <w:position w:val="0"/>
          <w:sz w:val="24"/>
          <w:szCs w:val="24"/>
        </w:rPr>
        <w:t>日雅加达时间15:00前。</w:t>
      </w:r>
    </w:p>
    <w:p>
      <w:pPr>
        <w:pStyle w:val="34"/>
        <w:tabs>
          <w:tab w:val="left" w:pos="1620"/>
        </w:tabs>
        <w:ind w:left="1530"/>
        <w:rPr>
          <w:rFonts w:ascii="Times New Roman" w:eastAsia="仿宋"/>
          <w:bCs/>
          <w:position w:val="0"/>
          <w:sz w:val="24"/>
          <w:szCs w:val="24"/>
        </w:rPr>
      </w:pPr>
      <w:r>
        <w:rPr>
          <w:rFonts w:hint="eastAsia" w:ascii="Times New Roman" w:eastAsia="仿宋"/>
          <w:bCs/>
          <w:position w:val="0"/>
          <w:sz w:val="24"/>
          <w:szCs w:val="24"/>
          <w:lang w:val="en-US" w:eastAsia="zh-CN"/>
        </w:rPr>
        <w:tab/>
      </w:r>
      <w:r>
        <w:rPr>
          <w:rFonts w:ascii="Times New Roman" w:eastAsia="仿宋"/>
          <w:bCs/>
          <w:position w:val="0"/>
          <w:sz w:val="24"/>
          <w:szCs w:val="24"/>
        </w:rPr>
        <w:t xml:space="preserve">Batas akhir penawaran </w:t>
      </w:r>
      <w:r>
        <w:rPr>
          <w:rFonts w:hint="eastAsia" w:ascii="Times New Roman" w:eastAsia="仿宋"/>
          <w:bCs/>
          <w:position w:val="0"/>
          <w:sz w:val="24"/>
          <w:szCs w:val="24"/>
          <w:lang w:val="en-US" w:eastAsia="zh-CN"/>
        </w:rPr>
        <w:t>30</w:t>
      </w:r>
      <w:r>
        <w:rPr>
          <w:rFonts w:ascii="Times New Roman" w:eastAsia="仿宋"/>
          <w:bCs/>
          <w:position w:val="0"/>
          <w:sz w:val="24"/>
          <w:szCs w:val="24"/>
        </w:rPr>
        <w:t xml:space="preserve"> </w:t>
      </w:r>
      <w:r>
        <w:rPr>
          <w:rFonts w:hint="eastAsia" w:ascii="Times New Roman" w:eastAsia="仿宋"/>
          <w:bCs/>
          <w:position w:val="0"/>
          <w:sz w:val="24"/>
          <w:szCs w:val="24"/>
          <w:lang w:val="en-US" w:eastAsia="zh-CN"/>
        </w:rPr>
        <w:t>Agustus</w:t>
      </w:r>
      <w:r>
        <w:rPr>
          <w:rFonts w:ascii="Times New Roman" w:eastAsia="仿宋"/>
          <w:bCs/>
          <w:position w:val="0"/>
          <w:sz w:val="24"/>
          <w:szCs w:val="24"/>
        </w:rPr>
        <w:t>2023 pukul 15:00 waktu Jakarta.</w:t>
      </w:r>
    </w:p>
    <w:p>
      <w:pPr>
        <w:pStyle w:val="34"/>
        <w:tabs>
          <w:tab w:val="left" w:pos="1620"/>
        </w:tabs>
        <w:ind w:left="1530"/>
        <w:rPr>
          <w:rFonts w:ascii="Times New Roman" w:eastAsia="仿宋"/>
          <w:bCs/>
          <w:position w:val="0"/>
          <w:sz w:val="24"/>
          <w:szCs w:val="24"/>
        </w:rPr>
      </w:pPr>
    </w:p>
    <w:p>
      <w:pPr>
        <w:numPr>
          <w:ilvl w:val="0"/>
          <w:numId w:val="3"/>
        </w:numPr>
        <w:spacing w:line="360" w:lineRule="auto"/>
        <w:jc w:val="left"/>
        <w:rPr>
          <w:rFonts w:ascii="Times New Roman" w:eastAsia="仿宋"/>
          <w:bCs/>
          <w:position w:val="0"/>
          <w:sz w:val="24"/>
          <w:szCs w:val="24"/>
        </w:rPr>
      </w:pPr>
      <w:r>
        <w:rPr>
          <w:rFonts w:ascii="Times New Roman" w:eastAsia="仿宋"/>
          <w:bCs/>
          <w:position w:val="0"/>
          <w:sz w:val="24"/>
          <w:szCs w:val="24"/>
        </w:rPr>
        <w:t>交货时间：202</w:t>
      </w:r>
      <w:r>
        <w:rPr>
          <w:rFonts w:hint="eastAsia" w:ascii="Times New Roman" w:eastAsia="仿宋"/>
          <w:bCs/>
          <w:position w:val="0"/>
          <w:sz w:val="24"/>
          <w:szCs w:val="24"/>
          <w:lang w:val="en-US" w:eastAsia="zh-CN"/>
        </w:rPr>
        <w:t>4</w:t>
      </w:r>
      <w:r>
        <w:rPr>
          <w:rFonts w:ascii="Times New Roman" w:eastAsia="仿宋"/>
          <w:bCs/>
          <w:position w:val="0"/>
          <w:sz w:val="24"/>
          <w:szCs w:val="24"/>
        </w:rPr>
        <w:t>年</w:t>
      </w:r>
      <w:r>
        <w:rPr>
          <w:rFonts w:hint="eastAsia" w:ascii="Times New Roman" w:eastAsia="仿宋"/>
          <w:bCs/>
          <w:position w:val="0"/>
          <w:sz w:val="24"/>
          <w:szCs w:val="24"/>
          <w:lang w:val="en-US" w:eastAsia="zh-CN"/>
        </w:rPr>
        <w:t>9</w:t>
      </w:r>
      <w:r>
        <w:rPr>
          <w:rFonts w:ascii="Times New Roman" w:eastAsia="仿宋"/>
          <w:bCs/>
          <w:position w:val="0"/>
          <w:sz w:val="24"/>
          <w:szCs w:val="24"/>
        </w:rPr>
        <w:t>月</w:t>
      </w:r>
      <w:r>
        <w:rPr>
          <w:rFonts w:hint="eastAsia" w:ascii="Times New Roman" w:eastAsia="仿宋"/>
          <w:bCs/>
          <w:position w:val="0"/>
          <w:sz w:val="24"/>
          <w:szCs w:val="24"/>
          <w:lang w:val="en-US" w:eastAsia="zh-CN"/>
        </w:rPr>
        <w:t>30</w:t>
      </w:r>
      <w:r>
        <w:rPr>
          <w:rFonts w:ascii="Times New Roman" w:eastAsia="仿宋"/>
          <w:bCs/>
          <w:position w:val="0"/>
          <w:sz w:val="24"/>
          <w:szCs w:val="24"/>
        </w:rPr>
        <w:t>日前交货。</w:t>
      </w:r>
      <w:r>
        <w:rPr>
          <w:rFonts w:hint="eastAsia" w:ascii="Times New Roman" w:eastAsia="仿宋"/>
          <w:bCs/>
          <w:position w:val="0"/>
          <w:sz w:val="24"/>
          <w:szCs w:val="24"/>
          <w:lang w:val="en-US" w:eastAsia="zh-CN"/>
        </w:rPr>
        <w:t>若规定时间不能到货经确认后可延长。</w:t>
      </w:r>
    </w:p>
    <w:p>
      <w:pPr>
        <w:spacing w:line="360" w:lineRule="auto"/>
        <w:ind w:left="540"/>
        <w:jc w:val="left"/>
        <w:rPr>
          <w:rFonts w:ascii="Times New Roman" w:eastAsia="仿宋"/>
          <w:bCs/>
          <w:position w:val="0"/>
          <w:sz w:val="24"/>
          <w:szCs w:val="24"/>
        </w:rPr>
      </w:pPr>
      <w:r>
        <w:rPr>
          <w:rFonts w:ascii="Times New Roman" w:eastAsia="仿宋"/>
          <w:bCs/>
          <w:position w:val="0"/>
          <w:sz w:val="24"/>
          <w:szCs w:val="24"/>
        </w:rPr>
        <w:t xml:space="preserve">Tanggal pengiriman: paling lambat </w:t>
      </w:r>
      <w:r>
        <w:rPr>
          <w:rFonts w:hint="eastAsia" w:ascii="Times New Roman" w:eastAsia="仿宋"/>
          <w:bCs/>
          <w:position w:val="0"/>
          <w:sz w:val="24"/>
          <w:szCs w:val="24"/>
          <w:lang w:val="en-US" w:eastAsia="zh-CN"/>
        </w:rPr>
        <w:t>3</w:t>
      </w:r>
      <w:bookmarkStart w:id="0" w:name="_GoBack"/>
      <w:bookmarkEnd w:id="0"/>
      <w:r>
        <w:rPr>
          <w:rFonts w:ascii="Times New Roman" w:eastAsia="仿宋"/>
          <w:bCs/>
          <w:position w:val="0"/>
          <w:sz w:val="24"/>
          <w:szCs w:val="24"/>
        </w:rPr>
        <w:t xml:space="preserve">0 </w:t>
      </w:r>
      <w:r>
        <w:rPr>
          <w:rFonts w:hint="eastAsia" w:ascii="Times New Roman" w:eastAsia="仿宋"/>
          <w:bCs/>
          <w:position w:val="0"/>
          <w:sz w:val="24"/>
          <w:szCs w:val="24"/>
          <w:lang w:val="en-US" w:eastAsia="zh-CN"/>
        </w:rPr>
        <w:t>September</w:t>
      </w:r>
      <w:r>
        <w:rPr>
          <w:rFonts w:ascii="Times New Roman" w:eastAsia="仿宋"/>
          <w:bCs/>
          <w:position w:val="0"/>
          <w:sz w:val="24"/>
          <w:szCs w:val="24"/>
        </w:rPr>
        <w:t xml:space="preserve"> 202</w:t>
      </w:r>
      <w:r>
        <w:rPr>
          <w:rFonts w:hint="eastAsia" w:ascii="Times New Roman" w:eastAsia="仿宋"/>
          <w:bCs/>
          <w:position w:val="0"/>
          <w:sz w:val="24"/>
          <w:szCs w:val="24"/>
          <w:lang w:val="en-US" w:eastAsia="zh-CN"/>
        </w:rPr>
        <w:t>4</w:t>
      </w:r>
      <w:r>
        <w:rPr>
          <w:rFonts w:ascii="Times New Roman" w:eastAsia="仿宋"/>
          <w:bCs/>
          <w:position w:val="0"/>
          <w:sz w:val="24"/>
          <w:szCs w:val="24"/>
        </w:rPr>
        <w:t>.</w:t>
      </w:r>
      <w:r>
        <w:rPr>
          <w:rFonts w:ascii="Times New Roman"/>
          <w:position w:val="0"/>
          <w:sz w:val="24"/>
          <w:szCs w:val="24"/>
        </w:rPr>
        <w:t xml:space="preserve"> </w:t>
      </w:r>
      <w:r>
        <w:rPr>
          <w:rFonts w:hint="eastAsia" w:ascii="Times New Roman"/>
          <w:position w:val="0"/>
          <w:sz w:val="24"/>
          <w:szCs w:val="24"/>
        </w:rPr>
        <w:t>Jika barang tidak dapat sampai dalam waktu yang ditentukan, dapat diperpanjang setelah konfirmasi.</w:t>
      </w:r>
    </w:p>
    <w:p>
      <w:pPr>
        <w:numPr>
          <w:ilvl w:val="0"/>
          <w:numId w:val="3"/>
        </w:numPr>
        <w:spacing w:line="360" w:lineRule="auto"/>
        <w:jc w:val="left"/>
        <w:rPr>
          <w:rFonts w:ascii="Times New Roman" w:eastAsia="仿宋"/>
          <w:bCs/>
          <w:position w:val="0"/>
          <w:sz w:val="24"/>
          <w:szCs w:val="24"/>
        </w:rPr>
      </w:pPr>
      <w:r>
        <w:rPr>
          <w:rFonts w:ascii="Times New Roman" w:eastAsia="仿宋"/>
          <w:bCs/>
          <w:position w:val="0"/>
          <w:sz w:val="24"/>
          <w:szCs w:val="24"/>
        </w:rPr>
        <w:t>交货地点：华电（印尼）玻雅发电公司院内。</w:t>
      </w:r>
    </w:p>
    <w:p>
      <w:pPr>
        <w:spacing w:line="360" w:lineRule="auto"/>
        <w:ind w:left="540"/>
        <w:jc w:val="left"/>
        <w:rPr>
          <w:rFonts w:ascii="Times New Roman" w:eastAsia="仿宋"/>
          <w:bCs/>
          <w:position w:val="0"/>
          <w:sz w:val="24"/>
          <w:szCs w:val="24"/>
        </w:rPr>
      </w:pPr>
      <w:r>
        <w:rPr>
          <w:rFonts w:ascii="Times New Roman" w:eastAsia="仿宋"/>
          <w:bCs/>
          <w:position w:val="0"/>
          <w:sz w:val="24"/>
          <w:szCs w:val="24"/>
        </w:rPr>
        <w:t>Tempat pengiriman: Halaman Perusahaan PT. CHD Power Plant Operation Indonesia Muara Enim Branch.</w:t>
      </w:r>
    </w:p>
    <w:p>
      <w:pPr>
        <w:numPr>
          <w:ilvl w:val="0"/>
          <w:numId w:val="3"/>
        </w:numPr>
        <w:spacing w:line="360" w:lineRule="auto"/>
        <w:jc w:val="left"/>
        <w:rPr>
          <w:rFonts w:ascii="Times New Roman" w:eastAsia="仿宋"/>
          <w:bCs/>
          <w:position w:val="0"/>
          <w:sz w:val="24"/>
          <w:szCs w:val="24"/>
        </w:rPr>
      </w:pPr>
      <w:r>
        <w:rPr>
          <w:rFonts w:ascii="Times New Roman" w:eastAsia="仿宋"/>
          <w:bCs/>
          <w:position w:val="0"/>
          <w:sz w:val="24"/>
          <w:szCs w:val="24"/>
        </w:rPr>
        <w:t>联系人：于再军 、</w:t>
      </w:r>
    </w:p>
    <w:p>
      <w:pPr>
        <w:spacing w:line="360" w:lineRule="auto"/>
        <w:ind w:left="540"/>
        <w:jc w:val="left"/>
        <w:rPr>
          <w:rFonts w:ascii="Times New Roman" w:eastAsia="仿宋"/>
          <w:bCs/>
          <w:position w:val="0"/>
          <w:sz w:val="24"/>
          <w:szCs w:val="24"/>
        </w:rPr>
      </w:pPr>
      <w:r>
        <w:rPr>
          <w:rFonts w:ascii="Times New Roman" w:eastAsia="仿宋"/>
          <w:bCs/>
          <w:position w:val="0"/>
          <w:sz w:val="24"/>
          <w:szCs w:val="24"/>
        </w:rPr>
        <w:t>Kontak: Yu Zaijun</w:t>
      </w:r>
    </w:p>
    <w:p>
      <w:pPr>
        <w:numPr>
          <w:ilvl w:val="0"/>
          <w:numId w:val="3"/>
        </w:numPr>
        <w:spacing w:line="360" w:lineRule="auto"/>
        <w:jc w:val="left"/>
        <w:rPr>
          <w:rFonts w:ascii="Times New Roman" w:eastAsia="仿宋"/>
          <w:bCs/>
          <w:position w:val="0"/>
          <w:sz w:val="24"/>
          <w:szCs w:val="24"/>
        </w:rPr>
      </w:pPr>
      <w:r>
        <w:rPr>
          <w:rFonts w:ascii="Times New Roman" w:eastAsia="仿宋"/>
          <w:bCs/>
          <w:position w:val="0"/>
          <w:sz w:val="24"/>
          <w:szCs w:val="24"/>
        </w:rPr>
        <w:t xml:space="preserve">联系电话： 082177928042 </w:t>
      </w:r>
    </w:p>
    <w:p>
      <w:pPr>
        <w:spacing w:line="360" w:lineRule="auto"/>
        <w:ind w:left="540"/>
        <w:jc w:val="left"/>
        <w:rPr>
          <w:rFonts w:ascii="Times New Roman" w:eastAsia="仿宋"/>
          <w:bCs/>
          <w:position w:val="0"/>
          <w:sz w:val="24"/>
          <w:szCs w:val="24"/>
        </w:rPr>
      </w:pPr>
      <w:r>
        <w:rPr>
          <w:rFonts w:ascii="Times New Roman" w:eastAsia="仿宋"/>
          <w:bCs/>
          <w:position w:val="0"/>
          <w:sz w:val="24"/>
          <w:szCs w:val="24"/>
        </w:rPr>
        <w:t>Tel: 082177928042</w:t>
      </w:r>
    </w:p>
    <w:p>
      <w:pPr>
        <w:widowControl/>
        <w:ind w:firstLine="480" w:firstLineChars="200"/>
        <w:jc w:val="left"/>
        <w:rPr>
          <w:rFonts w:ascii="Times New Roman" w:eastAsia="仿宋"/>
          <w:bCs/>
          <w:position w:val="0"/>
          <w:sz w:val="24"/>
          <w:szCs w:val="24"/>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8"/>
      </w:rPr>
    </w:pPr>
    <w:r>
      <w:fldChar w:fldCharType="begin"/>
    </w:r>
    <w:r>
      <w:rPr>
        <w:rStyle w:val="18"/>
      </w:rPr>
      <w:instrText xml:space="preserve">PAGE  </w:instrText>
    </w:r>
    <w:r>
      <w:fldChar w:fldCharType="separate"/>
    </w:r>
    <w:r>
      <w:rPr>
        <w:rStyle w:val="18"/>
        <w:lang w:val="zh-CN"/>
      </w:rPr>
      <w:t>20</w: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wordWrap w:val="0"/>
      <w:ind w:right="241"/>
      <w:jc w:val="right"/>
      <w:rPr>
        <w:rFonts w:ascii="Arial" w:hAnsi="Arial" w:cs="Arial"/>
        <w:b/>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4F3"/>
    <w:multiLevelType w:val="singleLevel"/>
    <w:tmpl w:val="00A444F3"/>
    <w:lvl w:ilvl="0" w:tentative="0">
      <w:start w:val="1"/>
      <w:numFmt w:val="lowerLetter"/>
      <w:lvlText w:val="(%1)"/>
      <w:lvlJc w:val="left"/>
      <w:pPr>
        <w:tabs>
          <w:tab w:val="left" w:pos="635"/>
        </w:tabs>
        <w:ind w:left="635" w:hanging="465"/>
      </w:pPr>
      <w:rPr>
        <w:rFonts w:hint="default"/>
      </w:rPr>
    </w:lvl>
  </w:abstractNum>
  <w:abstractNum w:abstractNumId="1">
    <w:nsid w:val="078C31C4"/>
    <w:multiLevelType w:val="multilevel"/>
    <w:tmpl w:val="078C31C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93E1231"/>
    <w:multiLevelType w:val="multilevel"/>
    <w:tmpl w:val="193E1231"/>
    <w:lvl w:ilvl="0" w:tentative="0">
      <w:start w:val="1"/>
      <w:numFmt w:val="japaneseCounting"/>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740455E"/>
    <w:multiLevelType w:val="multilevel"/>
    <w:tmpl w:val="3740455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D8436D8"/>
    <w:multiLevelType w:val="singleLevel"/>
    <w:tmpl w:val="5D8436D8"/>
    <w:lvl w:ilvl="0" w:tentative="0">
      <w:start w:val="2"/>
      <w:numFmt w:val="chineseCounting"/>
      <w:suff w:val="nothing"/>
      <w:lvlText w:val="%1、"/>
      <w:lvlJc w:val="left"/>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kOGNiNDNhNDJlNzhhYTA0YThkNjg1YzYyZDI0ZGIifQ=="/>
  </w:docVars>
  <w:rsids>
    <w:rsidRoot w:val="00172A27"/>
    <w:rsid w:val="00172A27"/>
    <w:rsid w:val="001E7983"/>
    <w:rsid w:val="00323236"/>
    <w:rsid w:val="00444EF9"/>
    <w:rsid w:val="004A6A11"/>
    <w:rsid w:val="005426A0"/>
    <w:rsid w:val="006769CA"/>
    <w:rsid w:val="006C3671"/>
    <w:rsid w:val="007F34EC"/>
    <w:rsid w:val="0096720D"/>
    <w:rsid w:val="00B247F5"/>
    <w:rsid w:val="00B25007"/>
    <w:rsid w:val="00B27A44"/>
    <w:rsid w:val="00B67DEE"/>
    <w:rsid w:val="00BC12C0"/>
    <w:rsid w:val="00CB3215"/>
    <w:rsid w:val="00D3489F"/>
    <w:rsid w:val="00DC0635"/>
    <w:rsid w:val="00E478A7"/>
    <w:rsid w:val="01791428"/>
    <w:rsid w:val="01EC6E48"/>
    <w:rsid w:val="02352B5F"/>
    <w:rsid w:val="025C5328"/>
    <w:rsid w:val="02FF1593"/>
    <w:rsid w:val="030918B2"/>
    <w:rsid w:val="032D6CA7"/>
    <w:rsid w:val="0336798E"/>
    <w:rsid w:val="035C0186"/>
    <w:rsid w:val="03E3226F"/>
    <w:rsid w:val="04266092"/>
    <w:rsid w:val="04365B61"/>
    <w:rsid w:val="04452C9B"/>
    <w:rsid w:val="04650D62"/>
    <w:rsid w:val="04695151"/>
    <w:rsid w:val="04A41191"/>
    <w:rsid w:val="04CA21BE"/>
    <w:rsid w:val="050235C5"/>
    <w:rsid w:val="054C3F99"/>
    <w:rsid w:val="05873673"/>
    <w:rsid w:val="059238A6"/>
    <w:rsid w:val="063C7053"/>
    <w:rsid w:val="06863289"/>
    <w:rsid w:val="06925505"/>
    <w:rsid w:val="06F77D62"/>
    <w:rsid w:val="06F87785"/>
    <w:rsid w:val="07A47096"/>
    <w:rsid w:val="07FF4484"/>
    <w:rsid w:val="082A0972"/>
    <w:rsid w:val="09207320"/>
    <w:rsid w:val="09304618"/>
    <w:rsid w:val="09631F63"/>
    <w:rsid w:val="09CC4599"/>
    <w:rsid w:val="0A7D6CEB"/>
    <w:rsid w:val="0AAE502F"/>
    <w:rsid w:val="0AAF64D0"/>
    <w:rsid w:val="0AC07BC7"/>
    <w:rsid w:val="0AED0BAC"/>
    <w:rsid w:val="0B3244BD"/>
    <w:rsid w:val="0BA8707A"/>
    <w:rsid w:val="0BCC7AAD"/>
    <w:rsid w:val="0C246301"/>
    <w:rsid w:val="0C2A2D95"/>
    <w:rsid w:val="0D1D5ACE"/>
    <w:rsid w:val="0DB263FA"/>
    <w:rsid w:val="0DD57231"/>
    <w:rsid w:val="0E080FD1"/>
    <w:rsid w:val="0E8E3391"/>
    <w:rsid w:val="0E992C4A"/>
    <w:rsid w:val="0EA44B8E"/>
    <w:rsid w:val="0F0804E7"/>
    <w:rsid w:val="0F25005E"/>
    <w:rsid w:val="0F341CF7"/>
    <w:rsid w:val="0FA70FD0"/>
    <w:rsid w:val="0FD51E58"/>
    <w:rsid w:val="0FD56086"/>
    <w:rsid w:val="101C66B3"/>
    <w:rsid w:val="109525A4"/>
    <w:rsid w:val="118A7335"/>
    <w:rsid w:val="123D1ACD"/>
    <w:rsid w:val="12634E7C"/>
    <w:rsid w:val="127D3F85"/>
    <w:rsid w:val="12D9234D"/>
    <w:rsid w:val="131751F9"/>
    <w:rsid w:val="137F15CD"/>
    <w:rsid w:val="138052E0"/>
    <w:rsid w:val="14021D40"/>
    <w:rsid w:val="14415ACF"/>
    <w:rsid w:val="14755F67"/>
    <w:rsid w:val="14AC683B"/>
    <w:rsid w:val="14D13334"/>
    <w:rsid w:val="15191E10"/>
    <w:rsid w:val="15555F8A"/>
    <w:rsid w:val="15A24252"/>
    <w:rsid w:val="15E24378"/>
    <w:rsid w:val="15E36AF4"/>
    <w:rsid w:val="16101076"/>
    <w:rsid w:val="167577B8"/>
    <w:rsid w:val="16F4295C"/>
    <w:rsid w:val="17084A05"/>
    <w:rsid w:val="171D7076"/>
    <w:rsid w:val="177D032E"/>
    <w:rsid w:val="180D292D"/>
    <w:rsid w:val="180F0B89"/>
    <w:rsid w:val="185C3AC4"/>
    <w:rsid w:val="189828A8"/>
    <w:rsid w:val="19000E6E"/>
    <w:rsid w:val="19071B3D"/>
    <w:rsid w:val="193719B2"/>
    <w:rsid w:val="196A78D0"/>
    <w:rsid w:val="196F43F1"/>
    <w:rsid w:val="19B0249E"/>
    <w:rsid w:val="19B87040"/>
    <w:rsid w:val="1A2237D6"/>
    <w:rsid w:val="1B244752"/>
    <w:rsid w:val="1B4A78F4"/>
    <w:rsid w:val="1B4B64D7"/>
    <w:rsid w:val="1BE57EF4"/>
    <w:rsid w:val="1CC749A5"/>
    <w:rsid w:val="1CD65A43"/>
    <w:rsid w:val="1CE24ECF"/>
    <w:rsid w:val="1D3C0986"/>
    <w:rsid w:val="1E1E3DA7"/>
    <w:rsid w:val="1E255FAC"/>
    <w:rsid w:val="1F2B4A12"/>
    <w:rsid w:val="1F650237"/>
    <w:rsid w:val="1F6B2821"/>
    <w:rsid w:val="1F6B7112"/>
    <w:rsid w:val="202548A2"/>
    <w:rsid w:val="20435D7A"/>
    <w:rsid w:val="209A59B8"/>
    <w:rsid w:val="20B24001"/>
    <w:rsid w:val="222923F3"/>
    <w:rsid w:val="224E07B7"/>
    <w:rsid w:val="22C46DB9"/>
    <w:rsid w:val="22C86EB4"/>
    <w:rsid w:val="232C5AF5"/>
    <w:rsid w:val="237058CF"/>
    <w:rsid w:val="23B86E1F"/>
    <w:rsid w:val="23DC24B8"/>
    <w:rsid w:val="23EB0E9F"/>
    <w:rsid w:val="241117E9"/>
    <w:rsid w:val="24152EB5"/>
    <w:rsid w:val="24DD3B60"/>
    <w:rsid w:val="24E22824"/>
    <w:rsid w:val="24FF7C03"/>
    <w:rsid w:val="25BD610A"/>
    <w:rsid w:val="25D84B16"/>
    <w:rsid w:val="25EF193E"/>
    <w:rsid w:val="268454F1"/>
    <w:rsid w:val="273C088B"/>
    <w:rsid w:val="278D6712"/>
    <w:rsid w:val="27A50E21"/>
    <w:rsid w:val="27D1764D"/>
    <w:rsid w:val="28105506"/>
    <w:rsid w:val="283A7765"/>
    <w:rsid w:val="28674AE9"/>
    <w:rsid w:val="28D30117"/>
    <w:rsid w:val="29890414"/>
    <w:rsid w:val="29901309"/>
    <w:rsid w:val="299C312E"/>
    <w:rsid w:val="2A326E54"/>
    <w:rsid w:val="2A436BA6"/>
    <w:rsid w:val="2A696E20"/>
    <w:rsid w:val="2AE11B61"/>
    <w:rsid w:val="2AFC0385"/>
    <w:rsid w:val="2B264334"/>
    <w:rsid w:val="2B28013E"/>
    <w:rsid w:val="2C535C51"/>
    <w:rsid w:val="2CFE2268"/>
    <w:rsid w:val="2D7A5FF8"/>
    <w:rsid w:val="2DF32E78"/>
    <w:rsid w:val="2E1C0F71"/>
    <w:rsid w:val="2E406FD4"/>
    <w:rsid w:val="2E527799"/>
    <w:rsid w:val="2EB629F9"/>
    <w:rsid w:val="2EEC1AAE"/>
    <w:rsid w:val="2EF23BDB"/>
    <w:rsid w:val="2F4A6DED"/>
    <w:rsid w:val="2F5E4550"/>
    <w:rsid w:val="2F634DBB"/>
    <w:rsid w:val="304B29EE"/>
    <w:rsid w:val="30FE77EE"/>
    <w:rsid w:val="31082F45"/>
    <w:rsid w:val="318C328D"/>
    <w:rsid w:val="31924BE4"/>
    <w:rsid w:val="32342B39"/>
    <w:rsid w:val="324E18BA"/>
    <w:rsid w:val="326162B1"/>
    <w:rsid w:val="32BB071B"/>
    <w:rsid w:val="32DD31D0"/>
    <w:rsid w:val="335B5CDB"/>
    <w:rsid w:val="33726ACA"/>
    <w:rsid w:val="337A6427"/>
    <w:rsid w:val="33911F81"/>
    <w:rsid w:val="346D361D"/>
    <w:rsid w:val="355A0490"/>
    <w:rsid w:val="358316A2"/>
    <w:rsid w:val="35886790"/>
    <w:rsid w:val="35970F06"/>
    <w:rsid w:val="35BF5737"/>
    <w:rsid w:val="36B3305D"/>
    <w:rsid w:val="3702641D"/>
    <w:rsid w:val="37194424"/>
    <w:rsid w:val="378555EE"/>
    <w:rsid w:val="37D97B74"/>
    <w:rsid w:val="381534C6"/>
    <w:rsid w:val="384632CB"/>
    <w:rsid w:val="386431C3"/>
    <w:rsid w:val="38A671DD"/>
    <w:rsid w:val="38B279DA"/>
    <w:rsid w:val="3A6462BE"/>
    <w:rsid w:val="3B416126"/>
    <w:rsid w:val="3BFC1F16"/>
    <w:rsid w:val="3C0854E8"/>
    <w:rsid w:val="3C0B6A1B"/>
    <w:rsid w:val="3DA4647C"/>
    <w:rsid w:val="3DF05000"/>
    <w:rsid w:val="3DF4264D"/>
    <w:rsid w:val="3E106AB7"/>
    <w:rsid w:val="3E3E12A4"/>
    <w:rsid w:val="3E957E00"/>
    <w:rsid w:val="3ECA5B05"/>
    <w:rsid w:val="3F37329A"/>
    <w:rsid w:val="3F6D10D0"/>
    <w:rsid w:val="3FB847CA"/>
    <w:rsid w:val="3FB97BDE"/>
    <w:rsid w:val="3FE17198"/>
    <w:rsid w:val="4019333B"/>
    <w:rsid w:val="4070686C"/>
    <w:rsid w:val="40A14070"/>
    <w:rsid w:val="40A50065"/>
    <w:rsid w:val="40A64301"/>
    <w:rsid w:val="41026FF2"/>
    <w:rsid w:val="41374C89"/>
    <w:rsid w:val="41390BE6"/>
    <w:rsid w:val="41537CF9"/>
    <w:rsid w:val="41B71B28"/>
    <w:rsid w:val="42276876"/>
    <w:rsid w:val="42293DCA"/>
    <w:rsid w:val="42F3326A"/>
    <w:rsid w:val="43D61B01"/>
    <w:rsid w:val="43E75AB0"/>
    <w:rsid w:val="44040A87"/>
    <w:rsid w:val="44081823"/>
    <w:rsid w:val="44883016"/>
    <w:rsid w:val="44F95750"/>
    <w:rsid w:val="44FE0A20"/>
    <w:rsid w:val="45B11CDD"/>
    <w:rsid w:val="45CC3B51"/>
    <w:rsid w:val="464A5455"/>
    <w:rsid w:val="468756CE"/>
    <w:rsid w:val="469C0AEA"/>
    <w:rsid w:val="478F5B75"/>
    <w:rsid w:val="47AF61B3"/>
    <w:rsid w:val="480461CB"/>
    <w:rsid w:val="48276DE7"/>
    <w:rsid w:val="4873371E"/>
    <w:rsid w:val="48DB4BA4"/>
    <w:rsid w:val="48DE6B77"/>
    <w:rsid w:val="490B39D9"/>
    <w:rsid w:val="49702B08"/>
    <w:rsid w:val="49C478BD"/>
    <w:rsid w:val="4A037FB3"/>
    <w:rsid w:val="4A095D93"/>
    <w:rsid w:val="4A5C1585"/>
    <w:rsid w:val="4B4D1E42"/>
    <w:rsid w:val="4B570F50"/>
    <w:rsid w:val="4B603C21"/>
    <w:rsid w:val="4B6B34CA"/>
    <w:rsid w:val="4B702EE8"/>
    <w:rsid w:val="4B811C91"/>
    <w:rsid w:val="4B9E6C5F"/>
    <w:rsid w:val="4BD079DB"/>
    <w:rsid w:val="4BD35D89"/>
    <w:rsid w:val="4C303A4D"/>
    <w:rsid w:val="4CAA60D9"/>
    <w:rsid w:val="4CAF53D1"/>
    <w:rsid w:val="4CC1435D"/>
    <w:rsid w:val="4CDE6804"/>
    <w:rsid w:val="4E123E0B"/>
    <w:rsid w:val="4E232D03"/>
    <w:rsid w:val="4E4E7838"/>
    <w:rsid w:val="4E923937"/>
    <w:rsid w:val="4EC30E77"/>
    <w:rsid w:val="4EE01E5C"/>
    <w:rsid w:val="4F362701"/>
    <w:rsid w:val="4F4155AC"/>
    <w:rsid w:val="4FC36636"/>
    <w:rsid w:val="4FEB706B"/>
    <w:rsid w:val="4FF77D95"/>
    <w:rsid w:val="500637E0"/>
    <w:rsid w:val="506E7C56"/>
    <w:rsid w:val="50763396"/>
    <w:rsid w:val="522B204B"/>
    <w:rsid w:val="52B86B74"/>
    <w:rsid w:val="52FF6C76"/>
    <w:rsid w:val="54156B0B"/>
    <w:rsid w:val="54B34610"/>
    <w:rsid w:val="54C7144B"/>
    <w:rsid w:val="54CA2704"/>
    <w:rsid w:val="54D247B4"/>
    <w:rsid w:val="55E855F5"/>
    <w:rsid w:val="56CA37EE"/>
    <w:rsid w:val="5736198E"/>
    <w:rsid w:val="57771C22"/>
    <w:rsid w:val="58673E0D"/>
    <w:rsid w:val="58BA2300"/>
    <w:rsid w:val="58E3489B"/>
    <w:rsid w:val="59D7730C"/>
    <w:rsid w:val="5A1274C3"/>
    <w:rsid w:val="5A341206"/>
    <w:rsid w:val="5A6E4D60"/>
    <w:rsid w:val="5A9F5FC0"/>
    <w:rsid w:val="5AD6284A"/>
    <w:rsid w:val="5B4C202E"/>
    <w:rsid w:val="5C816604"/>
    <w:rsid w:val="5CA2358F"/>
    <w:rsid w:val="5D26271C"/>
    <w:rsid w:val="5D677134"/>
    <w:rsid w:val="5D9F52E2"/>
    <w:rsid w:val="5E0F337D"/>
    <w:rsid w:val="5E4B5F5D"/>
    <w:rsid w:val="5E851442"/>
    <w:rsid w:val="5E8F52CD"/>
    <w:rsid w:val="5EBF4CF2"/>
    <w:rsid w:val="5F2169BB"/>
    <w:rsid w:val="5F472EE4"/>
    <w:rsid w:val="5F723500"/>
    <w:rsid w:val="600F58C5"/>
    <w:rsid w:val="601D564F"/>
    <w:rsid w:val="606A731A"/>
    <w:rsid w:val="61156461"/>
    <w:rsid w:val="61C97B21"/>
    <w:rsid w:val="61EE12E2"/>
    <w:rsid w:val="620E0006"/>
    <w:rsid w:val="62185F7D"/>
    <w:rsid w:val="623035D6"/>
    <w:rsid w:val="624D29AC"/>
    <w:rsid w:val="628152ED"/>
    <w:rsid w:val="62B14ECA"/>
    <w:rsid w:val="634770AE"/>
    <w:rsid w:val="63710A86"/>
    <w:rsid w:val="63A448E0"/>
    <w:rsid w:val="63B820CC"/>
    <w:rsid w:val="640E1D19"/>
    <w:rsid w:val="64C418D1"/>
    <w:rsid w:val="64C9384C"/>
    <w:rsid w:val="65462F10"/>
    <w:rsid w:val="65C53226"/>
    <w:rsid w:val="65ED0F75"/>
    <w:rsid w:val="66137CD5"/>
    <w:rsid w:val="66332C3D"/>
    <w:rsid w:val="671021B3"/>
    <w:rsid w:val="67A042C0"/>
    <w:rsid w:val="67C07FEA"/>
    <w:rsid w:val="67D84CA2"/>
    <w:rsid w:val="685968A7"/>
    <w:rsid w:val="687C620B"/>
    <w:rsid w:val="68A47AD2"/>
    <w:rsid w:val="68EF5D8C"/>
    <w:rsid w:val="696911E3"/>
    <w:rsid w:val="69AA62E8"/>
    <w:rsid w:val="6A042668"/>
    <w:rsid w:val="6A072C57"/>
    <w:rsid w:val="6A235B9C"/>
    <w:rsid w:val="6A682CE1"/>
    <w:rsid w:val="6B3F166A"/>
    <w:rsid w:val="6BAD71F9"/>
    <w:rsid w:val="6BED4BCC"/>
    <w:rsid w:val="6C026DF9"/>
    <w:rsid w:val="6C4B7AE2"/>
    <w:rsid w:val="6DB41281"/>
    <w:rsid w:val="6DB57D76"/>
    <w:rsid w:val="6DE51903"/>
    <w:rsid w:val="6E02713A"/>
    <w:rsid w:val="6E382E12"/>
    <w:rsid w:val="6FD01A68"/>
    <w:rsid w:val="6FDE4A4E"/>
    <w:rsid w:val="6FE541CD"/>
    <w:rsid w:val="6FE61007"/>
    <w:rsid w:val="6FF85789"/>
    <w:rsid w:val="70102050"/>
    <w:rsid w:val="705B2676"/>
    <w:rsid w:val="70781ECE"/>
    <w:rsid w:val="70A94169"/>
    <w:rsid w:val="70DF7DD6"/>
    <w:rsid w:val="71B2384D"/>
    <w:rsid w:val="72900B8E"/>
    <w:rsid w:val="72DD14B1"/>
    <w:rsid w:val="73310A01"/>
    <w:rsid w:val="737776B6"/>
    <w:rsid w:val="738947BC"/>
    <w:rsid w:val="73DC1397"/>
    <w:rsid w:val="73E44C7B"/>
    <w:rsid w:val="740B3E17"/>
    <w:rsid w:val="74BC7B63"/>
    <w:rsid w:val="751759EA"/>
    <w:rsid w:val="75797A94"/>
    <w:rsid w:val="76365BD4"/>
    <w:rsid w:val="76566F8A"/>
    <w:rsid w:val="765C67ED"/>
    <w:rsid w:val="76613572"/>
    <w:rsid w:val="76A03CEA"/>
    <w:rsid w:val="76D6583E"/>
    <w:rsid w:val="77527379"/>
    <w:rsid w:val="77BD03FF"/>
    <w:rsid w:val="781012E7"/>
    <w:rsid w:val="78544B97"/>
    <w:rsid w:val="79950FD7"/>
    <w:rsid w:val="799821B4"/>
    <w:rsid w:val="7A277AD0"/>
    <w:rsid w:val="7A6A633A"/>
    <w:rsid w:val="7A8F6DD3"/>
    <w:rsid w:val="7AC27501"/>
    <w:rsid w:val="7B356A3E"/>
    <w:rsid w:val="7B6A2D86"/>
    <w:rsid w:val="7B76166F"/>
    <w:rsid w:val="7BFE2F5D"/>
    <w:rsid w:val="7C276BBD"/>
    <w:rsid w:val="7C5E3187"/>
    <w:rsid w:val="7CAF5699"/>
    <w:rsid w:val="7D277B40"/>
    <w:rsid w:val="7E345F13"/>
    <w:rsid w:val="7EC40C8A"/>
    <w:rsid w:val="7ECF02FC"/>
    <w:rsid w:val="7EF65D4E"/>
    <w:rsid w:val="7F3E73CD"/>
    <w:rsid w:val="7FA23334"/>
    <w:rsid w:val="7FBC64B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position w:val="-6"/>
      <w:sz w:val="32"/>
      <w:szCs w:val="22"/>
      <w:lang w:val="en-US" w:eastAsia="zh-CN" w:bidi="ar-SA"/>
    </w:rPr>
  </w:style>
  <w:style w:type="paragraph" w:styleId="4">
    <w:name w:val="heading 1"/>
    <w:basedOn w:val="1"/>
    <w:next w:val="1"/>
    <w:qFormat/>
    <w:uiPriority w:val="0"/>
    <w:pPr>
      <w:keepNext/>
      <w:keepLines/>
      <w:adjustRightInd w:val="0"/>
      <w:spacing w:before="340" w:after="330" w:line="578" w:lineRule="atLeast"/>
      <w:jc w:val="center"/>
      <w:textAlignment w:val="baseline"/>
      <w:outlineLvl w:val="0"/>
    </w:pPr>
    <w:rPr>
      <w:b/>
      <w:kern w:val="44"/>
      <w:sz w:val="44"/>
      <w:szCs w:val="20"/>
    </w:rPr>
  </w:style>
  <w:style w:type="paragraph" w:styleId="5">
    <w:name w:val="heading 2"/>
    <w:basedOn w:val="1"/>
    <w:next w:val="1"/>
    <w:qFormat/>
    <w:uiPriority w:val="0"/>
    <w:pPr>
      <w:keepNext/>
      <w:keepLines/>
      <w:adjustRightInd w:val="0"/>
      <w:spacing w:before="260" w:after="260" w:line="416" w:lineRule="atLeast"/>
      <w:jc w:val="center"/>
      <w:textAlignment w:val="baseline"/>
      <w:outlineLvl w:val="1"/>
    </w:pPr>
    <w:rPr>
      <w:rFonts w:ascii="Arial" w:hAnsi="Arial" w:eastAsia="黑体"/>
      <w:b/>
      <w:sz w:val="28"/>
      <w:szCs w:val="20"/>
    </w:rPr>
  </w:style>
  <w:style w:type="paragraph" w:styleId="6">
    <w:name w:val="heading 3"/>
    <w:basedOn w:val="1"/>
    <w:next w:val="1"/>
    <w:qFormat/>
    <w:uiPriority w:val="0"/>
    <w:pPr>
      <w:keepNext/>
      <w:keepLines/>
      <w:spacing w:before="260" w:after="260" w:line="416" w:lineRule="auto"/>
      <w:outlineLvl w:val="2"/>
    </w:pPr>
    <w:rPr>
      <w:b/>
      <w:bCs/>
      <w:szCs w:val="32"/>
    </w:rPr>
  </w:style>
  <w:style w:type="character" w:default="1" w:styleId="17">
    <w:name w:val="Default Paragraph Font"/>
    <w:unhideWhenUsed/>
    <w:qFormat/>
    <w:uiPriority w:val="1"/>
  </w:style>
  <w:style w:type="table" w:default="1" w:styleId="19">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firstLineChars="200"/>
    </w:pPr>
  </w:style>
  <w:style w:type="paragraph" w:styleId="3">
    <w:name w:val="Body Text Indent"/>
    <w:basedOn w:val="1"/>
    <w:qFormat/>
    <w:uiPriority w:val="0"/>
    <w:pPr>
      <w:spacing w:line="360" w:lineRule="auto"/>
      <w:ind w:left="540" w:leftChars="257"/>
    </w:pPr>
    <w:rPr>
      <w:rFonts w:hAnsi="宋体"/>
    </w:rPr>
  </w:style>
  <w:style w:type="paragraph" w:styleId="7">
    <w:name w:val="Normal Indent"/>
    <w:basedOn w:val="1"/>
    <w:qFormat/>
    <w:uiPriority w:val="0"/>
    <w:pPr>
      <w:ind w:firstLine="420" w:firstLineChars="200"/>
    </w:pPr>
  </w:style>
  <w:style w:type="paragraph" w:styleId="8">
    <w:name w:val="Body Text"/>
    <w:basedOn w:val="1"/>
    <w:qFormat/>
    <w:uiPriority w:val="0"/>
    <w:pPr>
      <w:spacing w:after="120"/>
    </w:pPr>
  </w:style>
  <w:style w:type="paragraph" w:styleId="9">
    <w:name w:val="Date"/>
    <w:basedOn w:val="1"/>
    <w:next w:val="1"/>
    <w:qFormat/>
    <w:uiPriority w:val="0"/>
    <w:pPr>
      <w:spacing w:line="312" w:lineRule="atLeast"/>
      <w:textAlignment w:val="baseline"/>
    </w:pPr>
    <w:rPr>
      <w:rFonts w:hint="eastAsia"/>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next w:val="1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sz w:val="18"/>
    </w:rPr>
  </w:style>
  <w:style w:type="paragraph" w:customStyle="1" w:styleId="12">
    <w:name w:val="目录 8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13">
    <w:name w:val="toc 1"/>
    <w:basedOn w:val="1"/>
    <w:next w:val="1"/>
    <w:qFormat/>
    <w:uiPriority w:val="0"/>
    <w:pPr>
      <w:tabs>
        <w:tab w:val="right" w:leader="dot" w:pos="8812"/>
      </w:tabs>
      <w:spacing w:line="360" w:lineRule="auto"/>
      <w:jc w:val="left"/>
    </w:pPr>
    <w:rPr>
      <w:bCs/>
      <w:caps/>
      <w:szCs w:val="20"/>
    </w:rPr>
  </w:style>
  <w:style w:type="paragraph" w:styleId="14">
    <w:name w:val="toc 2"/>
    <w:basedOn w:val="1"/>
    <w:next w:val="1"/>
    <w:qFormat/>
    <w:uiPriority w:val="0"/>
    <w:pPr>
      <w:ind w:left="210"/>
      <w:jc w:val="left"/>
    </w:pPr>
    <w:rPr>
      <w:smallCaps/>
      <w:sz w:val="20"/>
      <w:szCs w:val="20"/>
    </w:rPr>
  </w:style>
  <w:style w:type="paragraph" w:styleId="15">
    <w:name w:val="Normal (Web)"/>
    <w:basedOn w:val="1"/>
    <w:qFormat/>
    <w:uiPriority w:val="0"/>
    <w:pPr>
      <w:spacing w:before="100" w:beforeAutospacing="1" w:after="100" w:afterAutospacing="1"/>
      <w:jc w:val="left"/>
    </w:pPr>
    <w:rPr>
      <w:sz w:val="24"/>
    </w:rPr>
  </w:style>
  <w:style w:type="paragraph" w:styleId="16">
    <w:name w:val="index 1"/>
    <w:basedOn w:val="1"/>
    <w:next w:val="1"/>
    <w:qFormat/>
    <w:uiPriority w:val="0"/>
    <w:pPr>
      <w:tabs>
        <w:tab w:val="left" w:pos="567"/>
      </w:tabs>
      <w:snapToGrid w:val="0"/>
      <w:spacing w:line="360" w:lineRule="auto"/>
      <w:jc w:val="center"/>
    </w:pPr>
    <w:rPr>
      <w:rFonts w:hint="eastAsia" w:hAnsi="宋体"/>
      <w:sz w:val="24"/>
    </w:rPr>
  </w:style>
  <w:style w:type="character" w:styleId="18">
    <w:name w:val="page number"/>
    <w:qFormat/>
    <w:uiPriority w:val="0"/>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1">
    <w:name w:val="Char Char Char Char"/>
    <w:basedOn w:val="1"/>
    <w:qFormat/>
    <w:uiPriority w:val="0"/>
    <w:pPr>
      <w:spacing w:line="360" w:lineRule="auto"/>
      <w:ind w:firstLine="200" w:firstLineChars="200"/>
    </w:pPr>
    <w:rPr>
      <w:rFonts w:hAnsi="宋体" w:cs="宋体"/>
    </w:rPr>
  </w:style>
  <w:style w:type="character" w:customStyle="1" w:styleId="22">
    <w:name w:val="wang正文 Char"/>
    <w:link w:val="23"/>
    <w:qFormat/>
    <w:uiPriority w:val="0"/>
    <w:rPr>
      <w:kern w:val="0"/>
    </w:rPr>
  </w:style>
  <w:style w:type="paragraph" w:customStyle="1" w:styleId="23">
    <w:name w:val="wang正文"/>
    <w:basedOn w:val="1"/>
    <w:link w:val="22"/>
    <w:qFormat/>
    <w:uiPriority w:val="0"/>
    <w:pPr>
      <w:tabs>
        <w:tab w:val="left" w:pos="6840"/>
      </w:tabs>
      <w:ind w:firstLine="420"/>
    </w:pPr>
  </w:style>
  <w:style w:type="paragraph" w:customStyle="1" w:styleId="24">
    <w:name w:val="Normal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szCs w:val="22"/>
      <w:lang w:val="en-US" w:eastAsia="zh-CN" w:bidi="ar-SA"/>
    </w:rPr>
  </w:style>
  <w:style w:type="paragraph" w:customStyle="1" w:styleId="25">
    <w:name w:val="样式1"/>
    <w:basedOn w:val="1"/>
    <w:qFormat/>
    <w:uiPriority w:val="0"/>
    <w:pPr>
      <w:adjustRightInd w:val="0"/>
      <w:spacing w:line="420" w:lineRule="auto"/>
      <w:jc w:val="center"/>
      <w:textAlignment w:val="baseline"/>
    </w:pPr>
    <w:rPr>
      <w:sz w:val="24"/>
      <w:szCs w:val="20"/>
    </w:rPr>
  </w:style>
  <w:style w:type="paragraph" w:customStyle="1" w:styleId="26">
    <w:name w:val="列出段落1"/>
    <w:basedOn w:val="1"/>
    <w:qFormat/>
    <w:uiPriority w:val="34"/>
    <w:pPr>
      <w:ind w:firstLine="420" w:firstLineChars="200"/>
    </w:pPr>
    <w:rPr>
      <w:rFonts w:ascii="Calibri" w:hAnsi="Calibri" w:cs="黑体"/>
    </w:rPr>
  </w:style>
  <w:style w:type="paragraph" w:customStyle="1" w:styleId="27">
    <w:name w:val="CENTER 1"/>
    <w:basedOn w:val="1"/>
    <w:qFormat/>
    <w:uiPriority w:val="0"/>
    <w:pPr>
      <w:keepNext/>
      <w:widowControl/>
      <w:overflowPunct w:val="0"/>
      <w:autoSpaceDE w:val="0"/>
      <w:autoSpaceDN w:val="0"/>
      <w:spacing w:after="240"/>
      <w:jc w:val="center"/>
    </w:pPr>
    <w:rPr>
      <w:caps/>
    </w:rPr>
  </w:style>
  <w:style w:type="paragraph" w:customStyle="1" w:styleId="28">
    <w:name w:val="List Paragraph1"/>
    <w:basedOn w:val="1"/>
    <w:qFormat/>
    <w:uiPriority w:val="34"/>
    <w:pPr>
      <w:ind w:firstLine="420" w:firstLineChars="200"/>
    </w:pPr>
  </w:style>
  <w:style w:type="paragraph" w:customStyle="1" w:styleId="29">
    <w:name w:val="标题 11"/>
    <w:basedOn w:val="1"/>
    <w:next w:val="1"/>
    <w:qFormat/>
    <w:uiPriority w:val="0"/>
    <w:pPr>
      <w:keepNext/>
      <w:keepLines/>
      <w:tabs>
        <w:tab w:val="left" w:pos="480"/>
        <w:tab w:val="left" w:pos="850"/>
      </w:tabs>
      <w:autoSpaceDE w:val="0"/>
      <w:autoSpaceDN w:val="0"/>
      <w:spacing w:before="240" w:after="240" w:line="240" w:lineRule="atLeast"/>
      <w:ind w:left="850" w:hanging="425"/>
      <w:jc w:val="left"/>
      <w:textAlignment w:val="baseline"/>
      <w:outlineLvl w:val="0"/>
    </w:pPr>
    <w:rPr>
      <w:rFonts w:ascii="Arial" w:hAnsi="Arial"/>
      <w:b/>
      <w:kern w:val="44"/>
      <w:sz w:val="28"/>
    </w:rPr>
  </w:style>
  <w:style w:type="paragraph" w:customStyle="1" w:styleId="30">
    <w:name w:val="正文1"/>
    <w:basedOn w:val="1"/>
    <w:qFormat/>
    <w:uiPriority w:val="0"/>
    <w:pPr>
      <w:spacing w:line="50" w:lineRule="atLeast"/>
      <w:jc w:val="left"/>
      <w:textAlignment w:val="baseline"/>
    </w:pPr>
    <w:rPr>
      <w:rFonts w:hint="eastAsia"/>
      <w:sz w:val="24"/>
    </w:rPr>
  </w:style>
  <w:style w:type="paragraph" w:customStyle="1" w:styleId="31">
    <w:name w:val="标题2"/>
    <w:basedOn w:val="5"/>
    <w:qFormat/>
    <w:uiPriority w:val="0"/>
    <w:pPr>
      <w:keepLines w:val="0"/>
      <w:numPr>
        <w:ilvl w:val="1"/>
        <w:numId w:val="1"/>
      </w:numPr>
      <w:tabs>
        <w:tab w:val="left" w:pos="425"/>
        <w:tab w:val="left" w:pos="635"/>
      </w:tabs>
      <w:spacing w:before="0" w:after="0" w:line="360" w:lineRule="auto"/>
      <w:jc w:val="both"/>
    </w:pPr>
    <w:rPr>
      <w:rFonts w:ascii="Times New Roman" w:hAnsi="Times New Roman" w:eastAsia="宋体"/>
      <w:b w:val="0"/>
      <w:sz w:val="24"/>
    </w:rPr>
  </w:style>
  <w:style w:type="paragraph" w:customStyle="1" w:styleId="32">
    <w:name w:val="Char"/>
    <w:basedOn w:val="1"/>
    <w:qFormat/>
    <w:uiPriority w:val="0"/>
  </w:style>
  <w:style w:type="paragraph" w:customStyle="1" w:styleId="33">
    <w:name w:val="Table Paragraph"/>
    <w:basedOn w:val="1"/>
    <w:unhideWhenUsed/>
    <w:qFormat/>
    <w:uiPriority w:val="1"/>
    <w:rPr>
      <w:sz w:val="24"/>
    </w:rPr>
  </w:style>
  <w:style w:type="paragraph" w:customStyle="1" w:styleId="34">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1191</Words>
  <Characters>3656</Characters>
  <Lines>31</Lines>
  <Paragraphs>8</Paragraphs>
  <ScaleCrop>false</ScaleCrop>
  <LinksUpToDate>false</LinksUpToDate>
  <CharactersWithSpaces>4068</CharactersWithSpaces>
  <Application>WPS Office_10.8.0.5800_F1E327BC-269C-435d-A152-05C5408002CA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2023-06-26T04:28:00Z</dcterms:created>
  <dc:creator>lenovo</dc:creator>
  <cp:lastModifiedBy>yzj</cp:lastModifiedBy>
  <dcterms:modified xsi:type="dcterms:W3CDTF">2024-08-26T02:25:17Z</dcterms:modified>
  <dc:title>**公司</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y fmtid="{D5CDD505-2E9C-101B-9397-08002B2CF9AE}" pid="3" name="ICV">
    <vt:lpwstr>08BF8CF8436F434887DC50B57D5B1461_13</vt:lpwstr>
  </property>
</Properties>
</file>