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both"/>
        <w:rPr>
          <w:rFonts w:ascii="方正小标宋简体" w:hAnsi="方正小标宋简体" w:eastAsia="方正小标宋简体" w:cs="方正小标宋简体"/>
          <w:sz w:val="44"/>
          <w:szCs w:val="44"/>
        </w:rPr>
      </w:pPr>
    </w:p>
    <w:p>
      <w:pPr>
        <w:spacing w:line="560" w:lineRule="exact"/>
        <w:jc w:val="center"/>
        <w:rPr>
          <w:rFonts w:ascii="方正小标宋简体" w:hAnsi="方正小标宋简体" w:eastAsia="方正小标宋简体" w:cs="方正小标宋简体"/>
          <w:sz w:val="44"/>
          <w:szCs w:val="44"/>
        </w:rPr>
      </w:pP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印尼玻雅分公司印尼员工</w:t>
      </w:r>
      <w:r>
        <w:rPr>
          <w:rFonts w:hint="eastAsia" w:ascii="方正小标宋简体" w:hAnsi="方正小标宋简体" w:eastAsia="方正小标宋简体" w:cs="方正小标宋简体"/>
          <w:sz w:val="44"/>
          <w:szCs w:val="44"/>
          <w:lang w:val="en-US" w:eastAsia="zh-CN"/>
        </w:rPr>
        <w:t>K3取证服务</w:t>
      </w:r>
    </w:p>
    <w:p>
      <w:pPr>
        <w:spacing w:line="560" w:lineRule="exact"/>
        <w:ind w:firstLine="640" w:firstLineChars="200"/>
        <w:jc w:val="center"/>
        <w:rPr>
          <w:rFonts w:ascii="FangSong_GB2312" w:hAnsi="FangSong_GB2312" w:eastAsia="FangSong_GB2312" w:cs="FangSong_GB2312"/>
          <w:sz w:val="32"/>
          <w:szCs w:val="32"/>
        </w:rPr>
      </w:pPr>
      <w:r>
        <w:rPr>
          <w:rFonts w:hint="eastAsia" w:ascii="Times New Roman" w:hAnsi="Times New Roman" w:eastAsia="方正小标宋简体" w:cs="Times New Roman"/>
          <w:sz w:val="36"/>
          <w:szCs w:val="36"/>
        </w:rPr>
        <w:t>Layanan pengambilan bukti K3 bagi pegawai WNI Cabang Boya di Indonesia</w:t>
      </w:r>
    </w:p>
    <w:p>
      <w:pPr>
        <w:adjustRightInd w:val="0"/>
        <w:snapToGrid w:val="0"/>
        <w:spacing w:line="360" w:lineRule="auto"/>
        <w:rPr>
          <w:rFonts w:ascii="宋体"/>
          <w:szCs w:val="21"/>
        </w:rPr>
      </w:pPr>
    </w:p>
    <w:p>
      <w:pPr>
        <w:adjustRightInd w:val="0"/>
        <w:snapToGrid w:val="0"/>
        <w:spacing w:line="360" w:lineRule="auto"/>
        <w:ind w:firstLine="480"/>
        <w:jc w:val="center"/>
        <w:rPr>
          <w:rFonts w:ascii="宋体"/>
          <w:szCs w:val="21"/>
        </w:rPr>
      </w:pPr>
    </w:p>
    <w:p>
      <w:pPr>
        <w:spacing w:line="560" w:lineRule="exact"/>
        <w:ind w:firstLine="640" w:firstLineChars="200"/>
        <w:rPr>
          <w:rFonts w:ascii="Times New Roman" w:hAnsi="Times New Roman" w:eastAsia="黑体" w:cs="Times New Roman"/>
          <w:sz w:val="32"/>
          <w:szCs w:val="32"/>
          <w:lang w:val="id-ID"/>
        </w:rPr>
      </w:pPr>
      <w:r>
        <w:rPr>
          <w:rFonts w:hint="eastAsia" w:ascii="黑体" w:hAnsi="黑体" w:eastAsia="黑体" w:cs="黑体"/>
          <w:sz w:val="32"/>
          <w:szCs w:val="32"/>
        </w:rPr>
        <w:t>一、资格条件</w:t>
      </w:r>
      <w:r>
        <w:rPr>
          <w:rFonts w:ascii="黑体" w:hAnsi="黑体" w:eastAsia="黑体" w:cs="黑体"/>
          <w:sz w:val="32"/>
          <w:szCs w:val="32"/>
          <w:lang w:val="id-ID"/>
        </w:rPr>
        <w:t xml:space="preserve"> </w:t>
      </w:r>
      <w:r>
        <w:rPr>
          <w:rFonts w:ascii="Times New Roman" w:hAnsi="Times New Roman" w:eastAsia="黑体" w:cs="Times New Roman"/>
          <w:sz w:val="32"/>
          <w:szCs w:val="32"/>
          <w:lang w:val="id-ID"/>
        </w:rPr>
        <w:t>kriteria kelayakan</w:t>
      </w:r>
    </w:p>
    <w:p>
      <w:pPr>
        <w:spacing w:line="56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1.供应商</w:t>
      </w:r>
      <w:r>
        <w:rPr>
          <w:rFonts w:hint="eastAsia" w:ascii="FangSong_GB2312" w:hAnsi="FangSong_GB2312" w:eastAsia="FangSong_GB2312" w:cs="FangSong_GB2312"/>
          <w:sz w:val="32"/>
          <w:szCs w:val="32"/>
          <w:lang w:val="en-US" w:eastAsia="zh-CN"/>
        </w:rPr>
        <w:t>应为</w:t>
      </w:r>
      <w:r>
        <w:rPr>
          <w:rFonts w:hint="eastAsia" w:ascii="FangSong_GB2312" w:hAnsi="FangSong_GB2312" w:eastAsia="FangSong_GB2312" w:cs="FangSong_GB2312"/>
          <w:sz w:val="32"/>
          <w:szCs w:val="32"/>
        </w:rPr>
        <w:t>印度尼西亚</w:t>
      </w:r>
      <w:r>
        <w:rPr>
          <w:rFonts w:hint="eastAsia" w:ascii="FangSong_GB2312" w:hAnsi="FangSong_GB2312" w:eastAsia="FangSong_GB2312" w:cs="FangSong_GB2312"/>
          <w:sz w:val="32"/>
          <w:szCs w:val="32"/>
          <w:lang w:val="en-US" w:eastAsia="zh-CN"/>
        </w:rPr>
        <w:t>境内合法</w:t>
      </w:r>
      <w:r>
        <w:rPr>
          <w:rFonts w:hint="eastAsia" w:ascii="FangSong_GB2312" w:hAnsi="FangSong_GB2312" w:eastAsia="FangSong_GB2312" w:cs="FangSong_GB2312"/>
          <w:sz w:val="32"/>
          <w:szCs w:val="32"/>
        </w:rPr>
        <w:t>注册</w:t>
      </w:r>
      <w:r>
        <w:rPr>
          <w:rFonts w:hint="eastAsia" w:ascii="FangSong_GB2312" w:hAnsi="FangSong_GB2312" w:eastAsia="FangSong_GB2312" w:cs="FangSong_GB2312"/>
          <w:sz w:val="32"/>
          <w:szCs w:val="32"/>
          <w:lang w:val="en-US" w:eastAsia="zh-CN"/>
        </w:rPr>
        <w:t>的独立企业法人或其他组织，</w:t>
      </w:r>
      <w:r>
        <w:rPr>
          <w:rFonts w:hint="eastAsia" w:ascii="FangSong_GB2312" w:hAnsi="FangSong_GB2312" w:eastAsia="FangSong_GB2312" w:cs="FangSong_GB2312"/>
          <w:sz w:val="32"/>
          <w:szCs w:val="32"/>
        </w:rPr>
        <w:t>具有独立承担民事责任</w:t>
      </w:r>
      <w:r>
        <w:rPr>
          <w:rFonts w:hint="eastAsia" w:ascii="FangSong_GB2312" w:hAnsi="FangSong_GB2312" w:eastAsia="FangSong_GB2312" w:cs="FangSong_GB2312"/>
          <w:sz w:val="32"/>
          <w:szCs w:val="32"/>
          <w:lang w:val="en-US" w:eastAsia="zh-CN"/>
        </w:rPr>
        <w:t>能力，具有独立签订合同的权力。</w:t>
      </w:r>
    </w:p>
    <w:p>
      <w:pPr>
        <w:pStyle w:val="10"/>
        <w:numPr>
          <w:ilvl w:val="0"/>
          <w:numId w:val="0"/>
        </w:numPr>
        <w:spacing w:line="560" w:lineRule="exact"/>
        <w:rPr>
          <w:rFonts w:ascii="FangSong_GB2312" w:hAnsi="FangSong_GB2312" w:eastAsia="FangSong_GB2312" w:cs="FangSong_GB2312"/>
          <w:sz w:val="28"/>
          <w:szCs w:val="28"/>
          <w:lang w:val="id-ID"/>
        </w:rPr>
      </w:pPr>
      <w:r>
        <w:rPr>
          <w:rFonts w:hint="eastAsia" w:ascii="Times New Roman" w:hAnsi="Times New Roman" w:eastAsia="FangSong_GB2312" w:cs="Times New Roman"/>
          <w:sz w:val="24"/>
          <w:szCs w:val="24"/>
          <w:lang w:val="en-US" w:eastAsia="zh-CN"/>
        </w:rPr>
        <w:t xml:space="preserve">  </w:t>
      </w:r>
      <w:r>
        <w:rPr>
          <w:rFonts w:hint="eastAsia" w:ascii="Times New Roman" w:hAnsi="Times New Roman" w:eastAsia="FangSong_GB2312" w:cs="Times New Roman"/>
          <w:sz w:val="28"/>
          <w:szCs w:val="28"/>
          <w:lang w:val="en-US" w:eastAsia="zh-CN"/>
        </w:rPr>
        <w:t xml:space="preserve"> </w:t>
      </w:r>
      <w:r>
        <w:rPr>
          <w:rFonts w:hint="eastAsia" w:ascii="Times New Roman" w:hAnsi="Times New Roman" w:eastAsia="FangSong_GB2312" w:cs="Times New Roman"/>
          <w:sz w:val="28"/>
          <w:szCs w:val="28"/>
        </w:rPr>
        <w:t>Pemasok harus merupakan badan hukum independen atau organisasi lain yang terdaftar secara hukum di Indonesia, dengan kemampuan untuk secara mandiri memikul tanggung jawab perdata dan kekuasaan untuk menandatangani kontrak secara independen.</w:t>
      </w:r>
    </w:p>
    <w:p>
      <w:pPr>
        <w:pStyle w:val="10"/>
        <w:spacing w:line="560" w:lineRule="exact"/>
        <w:ind w:left="0" w:leftChars="0" w:firstLine="0" w:firstLineChars="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lang w:val="en-US" w:eastAsia="zh-CN"/>
        </w:rPr>
        <w:t xml:space="preserve">   2.供应商必须为印尼劳工部认证的职业健康安全服务公司 Perusahaan Jasa Kesehatandan Keselamatan Kerja(K3）</w:t>
      </w:r>
      <w:r>
        <w:rPr>
          <w:rFonts w:hint="eastAsia" w:ascii="FangSong_GB2312" w:hAnsi="FangSong_GB2312" w:eastAsia="FangSong_GB2312" w:cs="FangSong_GB2312"/>
          <w:sz w:val="32"/>
          <w:szCs w:val="32"/>
        </w:rPr>
        <w:t>。</w:t>
      </w:r>
    </w:p>
    <w:p>
      <w:pPr>
        <w:spacing w:line="560" w:lineRule="exact"/>
        <w:rPr>
          <w:rFonts w:ascii="Times New Roman" w:hAnsi="Times New Roman" w:eastAsia="FangSong_GB2312" w:cs="Times New Roman"/>
          <w:sz w:val="28"/>
          <w:szCs w:val="28"/>
        </w:rPr>
      </w:pPr>
      <w:r>
        <w:rPr>
          <w:rFonts w:hint="eastAsia" w:ascii="Times New Roman" w:hAnsi="Times New Roman" w:eastAsia="FangSong_GB2312" w:cs="Times New Roman"/>
          <w:sz w:val="24"/>
          <w:szCs w:val="24"/>
          <w:lang w:val="en-US" w:eastAsia="zh-CN"/>
        </w:rPr>
        <w:t xml:space="preserve">   </w:t>
      </w:r>
      <w:r>
        <w:rPr>
          <w:rFonts w:hint="eastAsia" w:ascii="Times New Roman" w:hAnsi="Times New Roman" w:eastAsia="FangSong_GB2312" w:cs="Times New Roman"/>
          <w:sz w:val="28"/>
          <w:szCs w:val="28"/>
        </w:rPr>
        <w:t>Pemasoknya harus Perusahaan Jasa Kesehatan dan Keselamatan Kerja (K3), perusahaan jasa kesehatan dan keselamatan kerja yang bersertifikat Kementerian Tenaga Kerja RI.</w:t>
      </w:r>
    </w:p>
    <w:p>
      <w:pPr>
        <w:spacing w:line="560" w:lineRule="exact"/>
        <w:ind w:firstLine="640" w:firstLineChars="200"/>
        <w:rPr>
          <w:rFonts w:ascii="Times New Roman" w:hAnsi="Times New Roman" w:eastAsia="黑体" w:cs="Times New Roman"/>
          <w:sz w:val="32"/>
          <w:szCs w:val="32"/>
          <w:lang w:val="id-ID"/>
        </w:rPr>
      </w:pPr>
      <w:r>
        <w:rPr>
          <w:rFonts w:hint="eastAsia" w:ascii="黑体" w:hAnsi="黑体" w:eastAsia="黑体" w:cs="黑体"/>
          <w:sz w:val="32"/>
          <w:szCs w:val="32"/>
        </w:rPr>
        <w:t>二、培训对象</w:t>
      </w:r>
      <w:r>
        <w:rPr>
          <w:rFonts w:ascii="黑体" w:hAnsi="黑体" w:eastAsia="黑体" w:cs="黑体"/>
          <w:sz w:val="32"/>
          <w:szCs w:val="32"/>
          <w:lang w:val="id-ID"/>
        </w:rPr>
        <w:t xml:space="preserve"> </w:t>
      </w:r>
      <w:r>
        <w:rPr>
          <w:rFonts w:ascii="Times New Roman" w:hAnsi="Times New Roman" w:eastAsia="黑体" w:cs="Times New Roman"/>
          <w:sz w:val="32"/>
          <w:szCs w:val="32"/>
          <w:lang w:val="id-ID"/>
        </w:rPr>
        <w:t>Objek pelatihan</w:t>
      </w:r>
    </w:p>
    <w:p>
      <w:pPr>
        <w:spacing w:line="560" w:lineRule="exact"/>
        <w:ind w:firstLine="640" w:firstLineChars="20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印度尼西亚本土员工，暂定</w:t>
      </w:r>
      <w:r>
        <w:rPr>
          <w:rFonts w:hint="eastAsia" w:ascii="FangSong_GB2312" w:hAnsi="FangSong_GB2312" w:eastAsia="FangSong_GB2312" w:cs="FangSong_GB2312"/>
          <w:sz w:val="32"/>
          <w:szCs w:val="32"/>
          <w:lang w:val="en-US" w:eastAsia="zh-CN"/>
        </w:rPr>
        <w:t>43</w:t>
      </w:r>
      <w:r>
        <w:rPr>
          <w:rFonts w:hint="eastAsia" w:ascii="FangSong_GB2312" w:hAnsi="FangSong_GB2312" w:eastAsia="FangSong_GB2312" w:cs="FangSong_GB2312"/>
          <w:sz w:val="32"/>
          <w:szCs w:val="32"/>
        </w:rPr>
        <w:t>人。</w:t>
      </w:r>
    </w:p>
    <w:p>
      <w:pPr>
        <w:spacing w:line="560" w:lineRule="exact"/>
        <w:ind w:firstLine="708" w:firstLineChars="295"/>
        <w:rPr>
          <w:rFonts w:ascii="Times New Roman" w:hAnsi="Times New Roman" w:eastAsia="FangSong_GB2312" w:cs="Times New Roman"/>
          <w:sz w:val="28"/>
          <w:szCs w:val="28"/>
        </w:rPr>
      </w:pPr>
      <w:r>
        <w:rPr>
          <w:rFonts w:ascii="Times New Roman" w:hAnsi="Times New Roman" w:eastAsia="FangSong_GB2312" w:cs="Times New Roman"/>
          <w:sz w:val="28"/>
          <w:szCs w:val="28"/>
        </w:rPr>
        <w:t xml:space="preserve">Karyawan asli Indonesia, sementara </w:t>
      </w:r>
      <w:r>
        <w:rPr>
          <w:rFonts w:hint="eastAsia" w:ascii="Times New Roman" w:hAnsi="Times New Roman" w:eastAsia="FangSong_GB2312" w:cs="Times New Roman"/>
          <w:sz w:val="28"/>
          <w:szCs w:val="28"/>
          <w:lang w:val="en-US" w:eastAsia="zh-CN"/>
        </w:rPr>
        <w:t>43</w:t>
      </w:r>
      <w:r>
        <w:rPr>
          <w:rFonts w:ascii="Times New Roman" w:hAnsi="Times New Roman" w:eastAsia="FangSong_GB2312" w:cs="Times New Roman"/>
          <w:sz w:val="28"/>
          <w:szCs w:val="28"/>
        </w:rPr>
        <w:t xml:space="preserve"> orang.</w:t>
      </w:r>
    </w:p>
    <w:p>
      <w:pPr>
        <w:spacing w:line="560" w:lineRule="exact"/>
        <w:ind w:firstLine="640" w:firstLineChars="200"/>
        <w:rPr>
          <w:rFonts w:ascii="Times New Roman" w:hAnsi="Times New Roman" w:eastAsia="黑体" w:cs="Times New Roman"/>
          <w:sz w:val="32"/>
          <w:szCs w:val="32"/>
          <w:lang w:val="id-ID"/>
        </w:rPr>
      </w:pPr>
      <w:r>
        <w:rPr>
          <w:rFonts w:hint="eastAsia" w:ascii="黑体" w:hAnsi="黑体" w:eastAsia="黑体" w:cs="黑体"/>
          <w:sz w:val="32"/>
          <w:szCs w:val="32"/>
          <w:lang w:val="en-US" w:eastAsia="zh-CN"/>
        </w:rPr>
        <w:t>三</w:t>
      </w:r>
      <w:r>
        <w:rPr>
          <w:rFonts w:hint="eastAsia" w:ascii="黑体" w:hAnsi="黑体" w:eastAsia="黑体" w:cs="黑体"/>
          <w:sz w:val="32"/>
          <w:szCs w:val="32"/>
        </w:rPr>
        <w:t>、报价要求</w:t>
      </w:r>
      <w:r>
        <w:rPr>
          <w:rFonts w:ascii="黑体" w:hAnsi="黑体" w:eastAsia="黑体" w:cs="黑体"/>
          <w:sz w:val="32"/>
          <w:szCs w:val="32"/>
          <w:lang w:val="id-ID"/>
        </w:rPr>
        <w:t xml:space="preserve"> </w:t>
      </w:r>
      <w:r>
        <w:rPr>
          <w:rFonts w:ascii="Times New Roman" w:hAnsi="Times New Roman" w:eastAsia="黑体" w:cs="Times New Roman"/>
          <w:sz w:val="32"/>
          <w:szCs w:val="32"/>
          <w:lang w:val="id-ID"/>
        </w:rPr>
        <w:t>Permintaan penawaran</w:t>
      </w:r>
    </w:p>
    <w:p>
      <w:pPr>
        <w:pStyle w:val="7"/>
        <w:spacing w:line="560" w:lineRule="exact"/>
        <w:ind w:firstLine="480"/>
        <w:rPr>
          <w:rFonts w:hint="eastAsia" w:ascii="FangSong_GB2312" w:hAnsi="FangSong_GB2312" w:eastAsia="FangSong_GB2312" w:cs="FangSong_GB2312"/>
          <w:sz w:val="32"/>
          <w:szCs w:val="32"/>
        </w:rPr>
      </w:pPr>
      <w:r>
        <w:rPr>
          <w:rFonts w:hint="eastAsia" w:ascii="FangSong_GB2312" w:hAnsi="FangSong_GB2312" w:eastAsia="FangSong_GB2312" w:cs="FangSong_GB2312"/>
          <w:sz w:val="32"/>
          <w:szCs w:val="32"/>
        </w:rPr>
        <w:t>供应商在提交报价时，</w:t>
      </w:r>
      <w:r>
        <w:rPr>
          <w:rFonts w:hint="eastAsia" w:ascii="FangSong_GB2312" w:hAnsi="FangSong_GB2312" w:eastAsia="FangSong_GB2312" w:cs="FangSong_GB2312"/>
          <w:sz w:val="32"/>
          <w:szCs w:val="32"/>
          <w:lang w:val="en-US" w:eastAsia="zh-CN"/>
        </w:rPr>
        <w:t>应分别报出单价及总价，总价包括但不限于利润、人工费、服务费、税金等等全部费用</w:t>
      </w:r>
      <w:r>
        <w:rPr>
          <w:rFonts w:hint="eastAsia" w:ascii="FangSong_GB2312" w:hAnsi="FangSong_GB2312" w:eastAsia="FangSong_GB2312" w:cs="FangSong_GB2312"/>
          <w:sz w:val="32"/>
          <w:szCs w:val="32"/>
        </w:rPr>
        <w:t>，形成全费用含税总价。</w:t>
      </w:r>
      <w:r>
        <w:rPr>
          <w:rFonts w:hint="eastAsia" w:ascii="FangSong_GB2312" w:hAnsi="FangSong_GB2312" w:eastAsia="FangSong_GB2312" w:cs="FangSong_GB2312"/>
          <w:sz w:val="32"/>
          <w:szCs w:val="32"/>
          <w:lang w:val="en-US" w:eastAsia="zh-CN"/>
        </w:rPr>
        <w:t>所有税费按照国家规定的税率执行。</w:t>
      </w:r>
    </w:p>
    <w:p>
      <w:pPr>
        <w:pStyle w:val="7"/>
        <w:spacing w:line="560" w:lineRule="exact"/>
        <w:ind w:firstLine="643"/>
        <w:rPr>
          <w:rFonts w:hint="eastAsia" w:ascii="Times New Roman" w:hAnsi="Times New Roman" w:eastAsia="FangSong_GB2312" w:cs="Times New Roman"/>
          <w:kern w:val="2"/>
          <w:sz w:val="28"/>
          <w:szCs w:val="28"/>
          <w:lang w:val="en-US" w:eastAsia="zh-CN" w:bidi="ar-SA"/>
          <w14:ligatures w14:val="standardContextual"/>
        </w:rPr>
      </w:pPr>
      <w:r>
        <w:rPr>
          <w:rFonts w:hint="eastAsia" w:ascii="Times New Roman" w:hAnsi="Times New Roman" w:eastAsia="FangSong_GB2312" w:cs="Times New Roman"/>
          <w:kern w:val="2"/>
          <w:sz w:val="28"/>
          <w:szCs w:val="28"/>
          <w:lang w:val="en-US" w:eastAsia="zh-CN" w:bidi="ar-SA"/>
          <w14:ligatures w14:val="standardContextual"/>
        </w:rPr>
        <w:t>Saat mengajukan penawaran, pemasok harus mengutip harga satuan dan harga total secara terpisah. Harga total harus mencakup semua biaya termasuk namun tidak terbatas pada keuntungan, biaya tenaga kerja, biaya layanan, pajak, dll., dan membentuk harga total termasuk pajak. Semua pajak dan biaya dilaksanakan sesuai dengan tarif pajak yang ditentukan oleh negara.</w:t>
      </w:r>
    </w:p>
    <w:p>
      <w:pPr>
        <w:pStyle w:val="7"/>
        <w:spacing w:line="560" w:lineRule="exact"/>
        <w:ind w:firstLine="643"/>
        <w:rPr>
          <w:rFonts w:ascii="Times New Roman" w:hAnsi="Times New Roman" w:eastAsia="黑体" w:cs="Times New Roman"/>
          <w:b/>
          <w:bCs/>
          <w:sz w:val="32"/>
          <w:szCs w:val="32"/>
          <w:lang w:val="id-ID"/>
        </w:rPr>
      </w:pPr>
      <w:r>
        <w:rPr>
          <w:rFonts w:hint="eastAsia" w:ascii="黑体" w:hAnsi="黑体" w:eastAsia="黑体" w:cs="黑体"/>
          <w:b/>
          <w:bCs/>
          <w:sz w:val="32"/>
          <w:szCs w:val="32"/>
          <w:lang w:val="en-US" w:eastAsia="zh-CN"/>
        </w:rPr>
        <w:t>四</w:t>
      </w:r>
      <w:r>
        <w:rPr>
          <w:rFonts w:hint="eastAsia" w:ascii="黑体" w:hAnsi="黑体" w:eastAsia="黑体" w:cs="黑体"/>
          <w:b/>
          <w:bCs/>
          <w:sz w:val="32"/>
          <w:szCs w:val="32"/>
        </w:rPr>
        <w:t>、其他要求</w:t>
      </w:r>
      <w:r>
        <w:rPr>
          <w:rFonts w:ascii="黑体" w:hAnsi="黑体" w:eastAsia="黑体" w:cs="黑体"/>
          <w:b/>
          <w:bCs/>
          <w:sz w:val="32"/>
          <w:szCs w:val="32"/>
          <w:lang w:val="id-ID"/>
        </w:rPr>
        <w:t xml:space="preserve"> </w:t>
      </w:r>
      <w:r>
        <w:rPr>
          <w:rFonts w:ascii="Times New Roman" w:hAnsi="Times New Roman" w:eastAsia="黑体" w:cs="Times New Roman"/>
          <w:b/>
          <w:bCs/>
          <w:sz w:val="32"/>
          <w:szCs w:val="32"/>
          <w:lang w:val="id-ID"/>
        </w:rPr>
        <w:t>Persyaratan lainnya</w:t>
      </w:r>
    </w:p>
    <w:p>
      <w:pPr>
        <w:pStyle w:val="7"/>
        <w:spacing w:line="560" w:lineRule="exact"/>
        <w:ind w:firstLine="64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1.本合同为固定</w:t>
      </w:r>
      <w:r>
        <w:rPr>
          <w:rFonts w:hint="eastAsia" w:ascii="FangSong_GB2312" w:hAnsi="FangSong_GB2312" w:eastAsia="FangSong_GB2312" w:cs="FangSong_GB2312"/>
          <w:sz w:val="32"/>
          <w:szCs w:val="32"/>
          <w:lang w:val="en-US" w:eastAsia="zh-CN"/>
        </w:rPr>
        <w:t>综合单</w:t>
      </w:r>
      <w:r>
        <w:rPr>
          <w:rFonts w:hint="eastAsia" w:ascii="FangSong_GB2312" w:hAnsi="FangSong_GB2312" w:eastAsia="FangSong_GB2312" w:cs="FangSong_GB2312"/>
          <w:sz w:val="32"/>
          <w:szCs w:val="32"/>
        </w:rPr>
        <w:t>价</w:t>
      </w:r>
      <w:r>
        <w:rPr>
          <w:rFonts w:hint="eastAsia" w:ascii="FangSong_GB2312" w:hAnsi="FangSong_GB2312" w:eastAsia="FangSong_GB2312" w:cs="FangSong_GB2312"/>
          <w:sz w:val="32"/>
          <w:szCs w:val="32"/>
          <w:lang w:val="en-US" w:eastAsia="zh-CN"/>
        </w:rPr>
        <w:t>暂估总价</w:t>
      </w:r>
      <w:r>
        <w:rPr>
          <w:rFonts w:hint="eastAsia" w:ascii="FangSong_GB2312" w:hAnsi="FangSong_GB2312" w:eastAsia="FangSong_GB2312" w:cs="FangSong_GB2312"/>
          <w:sz w:val="32"/>
          <w:szCs w:val="32"/>
        </w:rPr>
        <w:t>合同。</w:t>
      </w:r>
    </w:p>
    <w:p>
      <w:pPr>
        <w:pStyle w:val="7"/>
        <w:spacing w:line="560" w:lineRule="exact"/>
        <w:rPr>
          <w:rFonts w:ascii="Times New Roman" w:hAnsi="Times New Roman" w:eastAsia="FangSong_GB2312" w:cs="Times New Roman"/>
          <w:sz w:val="24"/>
          <w:szCs w:val="24"/>
        </w:rPr>
      </w:pPr>
      <w:r>
        <w:rPr>
          <w:rFonts w:hint="eastAsia" w:ascii="Times New Roman" w:hAnsi="Times New Roman" w:eastAsia="FangSong_GB2312" w:cs="Times New Roman"/>
          <w:sz w:val="28"/>
          <w:szCs w:val="28"/>
          <w:lang w:val="en-US" w:eastAsia="zh-CN"/>
        </w:rPr>
        <w:t xml:space="preserve"> </w:t>
      </w:r>
      <w:r>
        <w:rPr>
          <w:rFonts w:hint="eastAsia" w:ascii="Times New Roman" w:hAnsi="Times New Roman" w:eastAsia="FangSong_GB2312" w:cs="Times New Roman"/>
          <w:kern w:val="2"/>
          <w:sz w:val="28"/>
          <w:szCs w:val="28"/>
          <w:lang w:val="en-US" w:eastAsia="zh-CN" w:bidi="ar-SA"/>
          <w14:ligatures w14:val="standardContextual"/>
        </w:rPr>
        <w:t>Kontrak ini merupakan kontrak harga satuan komprehensif yang tetap dan kontrak harga total tentatif.</w:t>
      </w:r>
    </w:p>
    <w:p>
      <w:pPr>
        <w:pStyle w:val="7"/>
        <w:spacing w:line="560" w:lineRule="exact"/>
        <w:ind w:firstLine="64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rPr>
        <w:t>2.付款方式：</w:t>
      </w:r>
      <w:r>
        <w:rPr>
          <w:rFonts w:hint="eastAsia" w:ascii="FangSong_GB2312" w:hAnsi="FangSong_GB2312" w:eastAsia="FangSong_GB2312" w:cs="FangSong_GB2312"/>
          <w:sz w:val="32"/>
          <w:szCs w:val="32"/>
          <w:lang w:val="en-US" w:eastAsia="zh-CN"/>
        </w:rPr>
        <w:t>甲方人员</w:t>
      </w:r>
      <w:r>
        <w:rPr>
          <w:rFonts w:hint="eastAsia" w:ascii="FangSong_GB2312" w:hAnsi="FangSong_GB2312" w:eastAsia="FangSong_GB2312" w:cs="FangSong_GB2312"/>
          <w:sz w:val="32"/>
          <w:szCs w:val="32"/>
        </w:rPr>
        <w:t>全部</w:t>
      </w:r>
      <w:r>
        <w:rPr>
          <w:rFonts w:hint="eastAsia" w:ascii="FangSong_GB2312" w:hAnsi="FangSong_GB2312" w:eastAsia="FangSong_GB2312" w:cs="FangSong_GB2312"/>
          <w:sz w:val="32"/>
          <w:szCs w:val="32"/>
          <w:lang w:val="en-US" w:eastAsia="zh-CN"/>
        </w:rPr>
        <w:t>取证</w:t>
      </w:r>
      <w:r>
        <w:rPr>
          <w:rFonts w:hint="eastAsia" w:ascii="FangSong_GB2312" w:hAnsi="FangSong_GB2312" w:eastAsia="FangSong_GB2312" w:cs="FangSong_GB2312"/>
          <w:sz w:val="32"/>
          <w:szCs w:val="32"/>
        </w:rPr>
        <w:t>后</w:t>
      </w:r>
      <w:r>
        <w:rPr>
          <w:rFonts w:hint="eastAsia" w:ascii="FangSong_GB2312" w:hAnsi="FangSong_GB2312" w:eastAsia="FangSong_GB2312" w:cs="FangSong_GB2312"/>
          <w:sz w:val="32"/>
          <w:szCs w:val="32"/>
          <w:lang w:eastAsia="zh-CN"/>
        </w:rPr>
        <w:t>，</w:t>
      </w:r>
      <w:r>
        <w:rPr>
          <w:rFonts w:hint="eastAsia" w:ascii="FangSong_GB2312" w:hAnsi="FangSong_GB2312" w:eastAsia="FangSong_GB2312" w:cs="FangSong_GB2312"/>
          <w:sz w:val="32"/>
          <w:szCs w:val="32"/>
          <w:lang w:val="en-US" w:eastAsia="zh-CN"/>
        </w:rPr>
        <w:t>服务方向甲方</w:t>
      </w:r>
      <w:r>
        <w:rPr>
          <w:rFonts w:hint="eastAsia" w:ascii="FangSong_GB2312" w:hAnsi="FangSong_GB2312" w:eastAsia="FangSong_GB2312" w:cs="FangSong_GB2312"/>
          <w:sz w:val="32"/>
          <w:szCs w:val="32"/>
        </w:rPr>
        <w:t>开</w:t>
      </w:r>
      <w:r>
        <w:rPr>
          <w:rFonts w:hint="eastAsia" w:ascii="FangSong_GB2312" w:hAnsi="FangSong_GB2312" w:eastAsia="FangSong_GB2312" w:cs="FangSong_GB2312"/>
          <w:sz w:val="32"/>
          <w:szCs w:val="32"/>
          <w:lang w:val="en-US" w:eastAsia="zh-CN"/>
        </w:rPr>
        <w:t>具</w:t>
      </w:r>
      <w:r>
        <w:rPr>
          <w:rFonts w:hint="eastAsia" w:ascii="FangSong_GB2312" w:hAnsi="FangSong_GB2312" w:eastAsia="FangSong_GB2312" w:cs="FangSong_GB2312"/>
          <w:sz w:val="32"/>
          <w:szCs w:val="32"/>
        </w:rPr>
        <w:t>正确、合法合规的发票等资料</w:t>
      </w:r>
      <w:r>
        <w:rPr>
          <w:rFonts w:hint="eastAsia" w:ascii="FangSong_GB2312" w:hAnsi="FangSong_GB2312" w:eastAsia="FangSong_GB2312" w:cs="FangSong_GB2312"/>
          <w:sz w:val="32"/>
          <w:szCs w:val="32"/>
          <w:lang w:eastAsia="zh-CN"/>
        </w:rPr>
        <w:t>，</w:t>
      </w:r>
      <w:r>
        <w:rPr>
          <w:rFonts w:hint="eastAsia" w:ascii="FangSong_GB2312" w:hAnsi="FangSong_GB2312" w:eastAsia="FangSong_GB2312" w:cs="FangSong_GB2312"/>
          <w:sz w:val="32"/>
          <w:szCs w:val="32"/>
          <w:lang w:val="en-US" w:eastAsia="zh-CN"/>
        </w:rPr>
        <w:t>甲方在收到发票</w:t>
      </w:r>
      <w:r>
        <w:rPr>
          <w:rFonts w:hint="eastAsia" w:ascii="FangSong_GB2312" w:hAnsi="FangSong_GB2312" w:eastAsia="FangSong_GB2312" w:cs="FangSong_GB2312"/>
          <w:sz w:val="32"/>
          <w:szCs w:val="32"/>
        </w:rPr>
        <w:t>后30天内支付</w:t>
      </w:r>
      <w:r>
        <w:rPr>
          <w:rFonts w:hint="eastAsia" w:ascii="FangSong_GB2312" w:hAnsi="FangSong_GB2312" w:eastAsia="FangSong_GB2312" w:cs="FangSong_GB2312"/>
          <w:sz w:val="32"/>
          <w:szCs w:val="32"/>
          <w:lang w:val="en-US" w:eastAsia="zh-CN"/>
        </w:rPr>
        <w:t>相应的费用。</w:t>
      </w:r>
    </w:p>
    <w:p>
      <w:pPr>
        <w:pStyle w:val="7"/>
        <w:numPr>
          <w:ilvl w:val="0"/>
          <w:numId w:val="0"/>
        </w:numPr>
        <w:spacing w:line="560" w:lineRule="exact"/>
        <w:ind w:firstLine="480"/>
        <w:rPr>
          <w:rFonts w:ascii="Times New Roman" w:hAnsi="Times New Roman" w:eastAsia="FangSong_GB2312" w:cs="Times New Roman"/>
          <w:sz w:val="28"/>
          <w:szCs w:val="28"/>
        </w:rPr>
      </w:pPr>
      <w:r>
        <w:rPr>
          <w:rFonts w:hint="eastAsia" w:ascii="Times New Roman" w:hAnsi="Times New Roman" w:eastAsia="FangSong_GB2312" w:cs="Times New Roman"/>
          <w:sz w:val="24"/>
          <w:szCs w:val="24"/>
          <w:lang w:val="en-US" w:eastAsia="zh-CN"/>
        </w:rPr>
        <w:t xml:space="preserve"> </w:t>
      </w:r>
      <w:r>
        <w:rPr>
          <w:rFonts w:hint="eastAsia" w:ascii="Times New Roman" w:hAnsi="Times New Roman" w:eastAsia="FangSong_GB2312" w:cs="Times New Roman"/>
          <w:sz w:val="28"/>
          <w:szCs w:val="28"/>
          <w:lang w:val="en-US" w:eastAsia="zh-CN"/>
        </w:rPr>
        <w:t xml:space="preserve"> </w:t>
      </w:r>
      <w:r>
        <w:rPr>
          <w:rFonts w:hint="eastAsia" w:ascii="Times New Roman" w:hAnsi="Times New Roman" w:eastAsia="FangSong_GB2312" w:cs="Times New Roman"/>
          <w:sz w:val="28"/>
          <w:szCs w:val="28"/>
        </w:rPr>
        <w:t>Metode pembayaran: Setelah semua personel Pihak A mengumpulkan bukti, penyedia layanan akan menerbitkan faktur dan informasi lainnya yang benar, sah, dan sesuai dengan Pihak A. Pihak A akan membayar biaya terkait dalam waktu 30 hari setelah menerima faktur.</w:t>
      </w:r>
    </w:p>
    <w:p>
      <w:pPr>
        <w:pStyle w:val="7"/>
        <w:spacing w:line="560" w:lineRule="exact"/>
        <w:ind w:left="0" w:leftChars="0" w:firstLine="0" w:firstLineChars="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lang w:val="en-US" w:eastAsia="zh-CN"/>
        </w:rPr>
        <w:t xml:space="preserve">   </w:t>
      </w:r>
      <w:r>
        <w:rPr>
          <w:rFonts w:hint="eastAsia" w:ascii="FangSong_GB2312" w:hAnsi="FangSong_GB2312" w:eastAsia="FangSong_GB2312" w:cs="FangSong_GB2312"/>
          <w:sz w:val="32"/>
          <w:szCs w:val="32"/>
        </w:rPr>
        <w:t>3.评审方式：经评审的最低价法。</w:t>
      </w:r>
    </w:p>
    <w:p>
      <w:pPr>
        <w:pStyle w:val="7"/>
        <w:spacing w:line="560" w:lineRule="exact"/>
        <w:rPr>
          <w:rFonts w:ascii="Times New Roman" w:hAnsi="Times New Roman" w:eastAsia="FangSong_GB2312" w:cs="Times New Roman"/>
          <w:sz w:val="28"/>
          <w:szCs w:val="28"/>
        </w:rPr>
      </w:pPr>
      <w:r>
        <w:rPr>
          <w:rFonts w:ascii="Times New Roman" w:hAnsi="Times New Roman" w:eastAsia="FangSong_GB2312" w:cs="Times New Roman"/>
          <w:sz w:val="28"/>
          <w:szCs w:val="28"/>
        </w:rPr>
        <w:t xml:space="preserve"> Metode evaluasi: metode harga terendah yang dievaluasi.</w:t>
      </w:r>
    </w:p>
    <w:p>
      <w:pPr>
        <w:pStyle w:val="7"/>
        <w:spacing w:line="560" w:lineRule="exact"/>
        <w:ind w:left="0" w:leftChars="0" w:firstLine="0" w:firstLineChars="0"/>
        <w:rPr>
          <w:rFonts w:ascii="FangSong_GB2312" w:hAnsi="FangSong_GB2312" w:eastAsia="FangSong_GB2312" w:cs="FangSong_GB2312"/>
          <w:sz w:val="32"/>
          <w:szCs w:val="32"/>
        </w:rPr>
      </w:pPr>
      <w:r>
        <w:rPr>
          <w:rFonts w:hint="eastAsia" w:ascii="FangSong_GB2312" w:hAnsi="FangSong_GB2312" w:eastAsia="FangSong_GB2312" w:cs="FangSong_GB2312"/>
          <w:sz w:val="32"/>
          <w:szCs w:val="32"/>
          <w:lang w:val="en-US" w:eastAsia="zh-CN"/>
        </w:rPr>
        <w:t xml:space="preserve">   </w:t>
      </w:r>
      <w:r>
        <w:rPr>
          <w:rFonts w:hint="eastAsia" w:ascii="FangSong_GB2312" w:hAnsi="FangSong_GB2312" w:eastAsia="FangSong_GB2312" w:cs="FangSong_GB2312"/>
          <w:sz w:val="32"/>
          <w:szCs w:val="32"/>
        </w:rPr>
        <w:t>4.报价截止时间2024年</w:t>
      </w:r>
      <w:r>
        <w:rPr>
          <w:rFonts w:hint="eastAsia" w:ascii="FangSong_GB2312" w:hAnsi="FangSong_GB2312" w:eastAsia="FangSong_GB2312" w:cs="FangSong_GB2312"/>
          <w:sz w:val="32"/>
          <w:szCs w:val="32"/>
          <w:lang w:val="en-US" w:eastAsia="zh-CN"/>
        </w:rPr>
        <w:t>10</w:t>
      </w:r>
      <w:r>
        <w:rPr>
          <w:rFonts w:hint="eastAsia" w:ascii="FangSong_GB2312" w:hAnsi="FangSong_GB2312" w:eastAsia="FangSong_GB2312" w:cs="FangSong_GB2312"/>
          <w:sz w:val="32"/>
          <w:szCs w:val="32"/>
        </w:rPr>
        <w:t xml:space="preserve"> 月</w:t>
      </w:r>
      <w:r>
        <w:rPr>
          <w:rFonts w:hint="eastAsia" w:ascii="FangSong_GB2312" w:hAnsi="FangSong_GB2312" w:eastAsia="FangSong_GB2312" w:cs="FangSong_GB2312"/>
          <w:sz w:val="32"/>
          <w:szCs w:val="32"/>
          <w:lang w:val="en-US" w:eastAsia="zh-CN"/>
        </w:rPr>
        <w:t>11</w:t>
      </w:r>
      <w:r>
        <w:rPr>
          <w:rFonts w:hint="eastAsia" w:ascii="FangSong_GB2312" w:hAnsi="FangSong_GB2312" w:eastAsia="FangSong_GB2312" w:cs="FangSong_GB2312"/>
          <w:sz w:val="32"/>
          <w:szCs w:val="32"/>
        </w:rPr>
        <w:t>日雅加达时间1</w:t>
      </w:r>
      <w:r>
        <w:rPr>
          <w:rFonts w:hint="eastAsia" w:ascii="FangSong_GB2312" w:hAnsi="FangSong_GB2312" w:eastAsia="FangSong_GB2312" w:cs="FangSong_GB2312"/>
          <w:sz w:val="32"/>
          <w:szCs w:val="32"/>
          <w:lang w:val="en-US" w:eastAsia="zh-CN"/>
        </w:rPr>
        <w:t>5</w:t>
      </w:r>
      <w:r>
        <w:rPr>
          <w:rFonts w:hint="eastAsia" w:ascii="FangSong_GB2312" w:hAnsi="FangSong_GB2312" w:eastAsia="FangSong_GB2312" w:cs="FangSong_GB2312"/>
          <w:sz w:val="32"/>
          <w:szCs w:val="32"/>
        </w:rPr>
        <w:t>:00前。</w:t>
      </w:r>
    </w:p>
    <w:p>
      <w:pPr>
        <w:pStyle w:val="7"/>
        <w:spacing w:line="560" w:lineRule="exact"/>
        <w:rPr>
          <w:rFonts w:ascii="Times New Roman" w:hAnsi="Times New Roman" w:eastAsia="FangSong_GB2312" w:cs="Times New Roman"/>
          <w:sz w:val="28"/>
          <w:szCs w:val="28"/>
        </w:rPr>
      </w:pPr>
      <w:r>
        <w:rPr>
          <w:rFonts w:ascii="Times New Roman" w:hAnsi="Times New Roman" w:eastAsia="FangSong_GB2312" w:cs="Times New Roman"/>
          <w:sz w:val="28"/>
          <w:szCs w:val="28"/>
        </w:rPr>
        <w:t xml:space="preserve"> Penawaran jatuh tempo pada tanggal </w:t>
      </w:r>
      <w:r>
        <w:rPr>
          <w:rFonts w:hint="eastAsia" w:ascii="Times New Roman" w:hAnsi="Times New Roman" w:eastAsia="FangSong_GB2312" w:cs="Times New Roman"/>
          <w:sz w:val="28"/>
          <w:szCs w:val="28"/>
          <w:lang w:val="en-US" w:eastAsia="zh-CN"/>
        </w:rPr>
        <w:t>11</w:t>
      </w:r>
      <w:r>
        <w:rPr>
          <w:rFonts w:ascii="Times New Roman" w:hAnsi="Times New Roman" w:eastAsia="FangSong_GB2312" w:cs="Times New Roman"/>
          <w:sz w:val="28"/>
          <w:szCs w:val="28"/>
        </w:rPr>
        <w:t xml:space="preserve"> </w:t>
      </w:r>
      <w:r>
        <w:rPr>
          <w:rFonts w:hint="eastAsia" w:ascii="Times New Roman" w:hAnsi="Times New Roman" w:eastAsia="FangSong_GB2312" w:cs="Times New Roman"/>
          <w:sz w:val="28"/>
          <w:szCs w:val="28"/>
        </w:rPr>
        <w:t>Oktober</w:t>
      </w:r>
      <w:r>
        <w:rPr>
          <w:rFonts w:ascii="Times New Roman" w:hAnsi="Times New Roman" w:eastAsia="FangSong_GB2312" w:cs="Times New Roman"/>
          <w:sz w:val="28"/>
          <w:szCs w:val="28"/>
        </w:rPr>
        <w:t>2024 pukul 1</w:t>
      </w:r>
      <w:r>
        <w:rPr>
          <w:rFonts w:hint="eastAsia" w:ascii="Times New Roman" w:hAnsi="Times New Roman" w:eastAsia="FangSong_GB2312" w:cs="Times New Roman"/>
          <w:sz w:val="28"/>
          <w:szCs w:val="28"/>
          <w:lang w:val="en-US" w:eastAsia="zh-CN"/>
        </w:rPr>
        <w:t>5</w:t>
      </w:r>
      <w:r>
        <w:rPr>
          <w:rFonts w:ascii="Times New Roman" w:hAnsi="Times New Roman" w:eastAsia="FangSong_GB2312" w:cs="Times New Roman"/>
          <w:sz w:val="28"/>
          <w:szCs w:val="28"/>
        </w:rPr>
        <w:t>:00 waktu Jakarta.</w:t>
      </w:r>
      <w:bookmarkStart w:id="0" w:name="_GoBack"/>
      <w:bookmarkEnd w:id="0"/>
    </w:p>
    <w:p>
      <w:pPr>
        <w:pStyle w:val="7"/>
        <w:spacing w:line="560" w:lineRule="exact"/>
        <w:ind w:firstLine="643"/>
        <w:rPr>
          <w:rFonts w:ascii="FangSong_GB2312" w:hAnsi="FangSong_GB2312" w:eastAsia="FangSong_GB2312" w:cs="FangSong_GB2312"/>
          <w:sz w:val="32"/>
          <w:szCs w:val="32"/>
        </w:rPr>
      </w:pPr>
      <w:r>
        <w:rPr>
          <w:rFonts w:hint="eastAsia" w:ascii="黑体" w:hAnsi="黑体" w:eastAsia="黑体" w:cs="黑体"/>
          <w:b/>
          <w:bCs/>
          <w:sz w:val="32"/>
          <w:szCs w:val="32"/>
          <w:lang w:val="en-US" w:eastAsia="zh-CN"/>
        </w:rPr>
        <w:t>五</w:t>
      </w:r>
      <w:r>
        <w:rPr>
          <w:rFonts w:hint="eastAsia" w:ascii="黑体" w:hAnsi="黑体" w:eastAsia="黑体" w:cs="黑体"/>
          <w:b/>
          <w:bCs/>
          <w:sz w:val="32"/>
          <w:szCs w:val="32"/>
        </w:rPr>
        <w:t>、联系人</w:t>
      </w:r>
      <w:r>
        <w:rPr>
          <w:rFonts w:hint="eastAsia" w:ascii="FangSong_GB2312" w:hAnsi="FangSong_GB2312" w:eastAsia="FangSong_GB2312" w:cs="FangSong_GB2312"/>
          <w:sz w:val="32"/>
          <w:szCs w:val="32"/>
        </w:rPr>
        <w:t xml:space="preserve"> </w:t>
      </w:r>
      <w:r>
        <w:rPr>
          <w:rFonts w:ascii="Times New Roman" w:hAnsi="Times New Roman" w:eastAsia="FangSong_GB2312" w:cs="Times New Roman"/>
          <w:sz w:val="28"/>
          <w:szCs w:val="28"/>
        </w:rPr>
        <w:t xml:space="preserve">Narahubung ： </w:t>
      </w:r>
      <w:r>
        <w:rPr>
          <w:rFonts w:hint="eastAsia" w:ascii="Times New Roman" w:hAnsi="Times New Roman" w:eastAsia="FangSong_GB2312" w:cs="Times New Roman"/>
          <w:sz w:val="28"/>
          <w:szCs w:val="28"/>
          <w:lang w:val="en-US" w:eastAsia="zh-CN"/>
        </w:rPr>
        <w:t>Arie</w:t>
      </w:r>
      <w:r>
        <w:rPr>
          <w:rFonts w:ascii="Times New Roman" w:hAnsi="Times New Roman" w:eastAsia="FangSong_GB2312" w:cs="Times New Roman"/>
          <w:sz w:val="28"/>
          <w:szCs w:val="28"/>
        </w:rPr>
        <w:t xml:space="preserve"> </w:t>
      </w:r>
    </w:p>
    <w:p>
      <w:pPr>
        <w:pStyle w:val="7"/>
        <w:spacing w:line="560" w:lineRule="exact"/>
        <w:ind w:firstLine="643"/>
        <w:rPr>
          <w:rFonts w:hint="eastAsia" w:ascii="FangSong_GB2312" w:hAnsi="FangSong_GB2312" w:eastAsia="FangSong_GB2312" w:cs="FangSong_GB2312"/>
          <w:sz w:val="28"/>
          <w:szCs w:val="28"/>
        </w:rPr>
      </w:pPr>
      <w:r>
        <w:rPr>
          <w:rFonts w:hint="eastAsia" w:ascii="黑体" w:hAnsi="黑体" w:eastAsia="黑体" w:cs="黑体"/>
          <w:b/>
          <w:bCs/>
          <w:sz w:val="32"/>
          <w:szCs w:val="32"/>
          <w:lang w:val="en-US" w:eastAsia="zh-CN"/>
        </w:rPr>
        <w:t>六</w:t>
      </w:r>
      <w:r>
        <w:rPr>
          <w:rFonts w:hint="eastAsia" w:ascii="黑体" w:hAnsi="黑体" w:eastAsia="黑体" w:cs="黑体"/>
          <w:b/>
          <w:bCs/>
          <w:sz w:val="32"/>
          <w:szCs w:val="32"/>
        </w:rPr>
        <w:t>、联系电话</w:t>
      </w:r>
      <w:r>
        <w:rPr>
          <w:rFonts w:hint="eastAsia" w:ascii="FangSong_GB2312" w:hAnsi="FangSong_GB2312" w:eastAsia="FangSong_GB2312" w:cs="FangSong_GB2312"/>
          <w:sz w:val="32"/>
          <w:szCs w:val="32"/>
        </w:rPr>
        <w:t xml:space="preserve"> </w:t>
      </w:r>
      <w:r>
        <w:rPr>
          <w:rFonts w:ascii="Times New Roman" w:hAnsi="Times New Roman" w:eastAsia="FangSong_GB2312" w:cs="Times New Roman"/>
          <w:sz w:val="28"/>
          <w:szCs w:val="28"/>
        </w:rPr>
        <w:t>Nomor Telepon： 08217</w:t>
      </w:r>
      <w:r>
        <w:rPr>
          <w:rFonts w:hint="eastAsia" w:ascii="Times New Roman" w:hAnsi="Times New Roman" w:eastAsia="FangSong_GB2312" w:cs="Times New Roman"/>
          <w:sz w:val="28"/>
          <w:szCs w:val="28"/>
          <w:lang w:val="en-US" w:eastAsia="zh-CN"/>
        </w:rPr>
        <w:t>5590757</w:t>
      </w:r>
      <w:r>
        <w:rPr>
          <w:rFonts w:ascii="Times New Roman" w:hAnsi="Times New Roman" w:eastAsia="FangSong_GB2312" w:cs="Times New Roman"/>
          <w:sz w:val="28"/>
          <w:szCs w:val="28"/>
        </w:rPr>
        <w:t xml:space="preserve"> </w:t>
      </w:r>
      <w:r>
        <w:rPr>
          <w:rFonts w:hint="eastAsia" w:ascii="FangSong_GB2312" w:hAnsi="FangSong_GB2312" w:eastAsia="FangSong_GB2312" w:cs="FangSong_GB2312"/>
          <w:sz w:val="28"/>
          <w:szCs w:val="28"/>
        </w:rPr>
        <w:t xml:space="preserve"> </w:t>
      </w:r>
    </w:p>
    <w:p>
      <w:pPr>
        <w:pStyle w:val="7"/>
        <w:spacing w:line="560" w:lineRule="exact"/>
        <w:ind w:firstLine="643"/>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附件：报价表</w:t>
      </w:r>
    </w:p>
    <w:p>
      <w:pPr>
        <w:pStyle w:val="7"/>
        <w:spacing w:line="560" w:lineRule="exact"/>
        <w:ind w:firstLine="643"/>
        <w:rPr>
          <w:rFonts w:hint="eastAsia" w:ascii="FangSong_GB2312" w:hAnsi="FangSong_GB2312" w:eastAsia="FangSong_GB2312" w:cs="FangSong_GB2312"/>
          <w:sz w:val="28"/>
          <w:szCs w:val="28"/>
        </w:rPr>
      </w:pPr>
    </w:p>
    <w:p>
      <w:pPr>
        <w:pStyle w:val="7"/>
        <w:spacing w:line="560" w:lineRule="exact"/>
        <w:ind w:firstLine="643"/>
        <w:rPr>
          <w:rFonts w:hint="eastAsia" w:ascii="FangSong_GB2312" w:hAnsi="FangSong_GB2312" w:eastAsia="FangSong_GB2312" w:cs="FangSong_GB2312"/>
          <w:sz w:val="28"/>
          <w:szCs w:val="28"/>
        </w:rPr>
      </w:pPr>
    </w:p>
    <w:p>
      <w:pPr>
        <w:pStyle w:val="7"/>
        <w:spacing w:line="560" w:lineRule="exact"/>
        <w:ind w:firstLine="643"/>
        <w:rPr>
          <w:rFonts w:hint="eastAsia" w:ascii="FangSong_GB2312" w:hAnsi="FangSong_GB2312" w:eastAsia="FangSong_GB2312" w:cs="FangSong_GB2312"/>
          <w:sz w:val="28"/>
          <w:szCs w:val="28"/>
        </w:rPr>
      </w:pPr>
    </w:p>
    <w:p>
      <w:pPr>
        <w:pStyle w:val="7"/>
        <w:spacing w:line="560" w:lineRule="exact"/>
        <w:ind w:firstLine="643"/>
        <w:rPr>
          <w:rFonts w:hint="eastAsia" w:ascii="FangSong_GB2312" w:hAnsi="FangSong_GB2312" w:eastAsia="FangSong_GB2312" w:cs="FangSong_GB2312"/>
          <w:sz w:val="28"/>
          <w:szCs w:val="28"/>
        </w:rPr>
      </w:pPr>
    </w:p>
    <w:p>
      <w:pPr>
        <w:pStyle w:val="7"/>
        <w:spacing w:line="560" w:lineRule="exact"/>
        <w:ind w:firstLine="643"/>
        <w:rPr>
          <w:rFonts w:hint="eastAsia" w:ascii="FangSong_GB2312" w:hAnsi="FangSong_GB2312" w:eastAsia="FangSong_GB2312" w:cs="FangSong_GB2312"/>
          <w:sz w:val="28"/>
          <w:szCs w:val="28"/>
        </w:rPr>
      </w:pPr>
    </w:p>
    <w:p>
      <w:pPr>
        <w:pStyle w:val="7"/>
        <w:spacing w:line="560" w:lineRule="exact"/>
        <w:ind w:firstLine="643"/>
        <w:rPr>
          <w:rFonts w:hint="eastAsia" w:ascii="FangSong_GB2312" w:hAnsi="FangSong_GB2312" w:eastAsia="FangSong_GB2312" w:cs="FangSong_GB2312"/>
          <w:sz w:val="28"/>
          <w:szCs w:val="28"/>
        </w:rPr>
      </w:pPr>
    </w:p>
    <w:p>
      <w:pPr>
        <w:pStyle w:val="7"/>
        <w:spacing w:line="560" w:lineRule="exact"/>
        <w:ind w:firstLine="643"/>
        <w:rPr>
          <w:rFonts w:hint="eastAsia" w:ascii="FangSong_GB2312" w:hAnsi="FangSong_GB2312" w:eastAsia="FangSong_GB2312" w:cs="FangSong_GB2312"/>
          <w:sz w:val="28"/>
          <w:szCs w:val="28"/>
        </w:rPr>
      </w:pPr>
    </w:p>
    <w:p>
      <w:pPr>
        <w:pStyle w:val="7"/>
        <w:spacing w:line="560" w:lineRule="exact"/>
        <w:ind w:firstLine="643"/>
        <w:rPr>
          <w:rFonts w:hint="eastAsia" w:ascii="FangSong_GB2312" w:hAnsi="FangSong_GB2312" w:eastAsia="FangSong_GB2312" w:cs="FangSong_GB2312"/>
          <w:sz w:val="28"/>
          <w:szCs w:val="28"/>
        </w:rPr>
      </w:pPr>
    </w:p>
    <w:p>
      <w:pPr>
        <w:pStyle w:val="7"/>
        <w:spacing w:line="560" w:lineRule="exact"/>
        <w:ind w:firstLine="643"/>
        <w:rPr>
          <w:rFonts w:hint="eastAsia" w:ascii="FangSong_GB2312" w:hAnsi="FangSong_GB2312" w:eastAsia="FangSong_GB2312" w:cs="FangSong_GB2312"/>
          <w:sz w:val="28"/>
          <w:szCs w:val="28"/>
        </w:rPr>
      </w:pPr>
    </w:p>
    <w:p>
      <w:pPr>
        <w:pStyle w:val="7"/>
        <w:spacing w:line="560" w:lineRule="exact"/>
        <w:ind w:firstLine="643"/>
        <w:rPr>
          <w:rFonts w:hint="eastAsia" w:ascii="FangSong_GB2312" w:hAnsi="FangSong_GB2312" w:eastAsia="FangSong_GB2312" w:cs="FangSong_GB2312"/>
          <w:sz w:val="28"/>
          <w:szCs w:val="28"/>
        </w:rPr>
      </w:pPr>
    </w:p>
    <w:p>
      <w:pPr>
        <w:pStyle w:val="7"/>
        <w:spacing w:line="560" w:lineRule="exact"/>
        <w:ind w:firstLine="643"/>
        <w:jc w:val="center"/>
        <w:rPr>
          <w:rFonts w:hint="eastAsia" w:ascii="FangSong_GB2312" w:hAnsi="FangSong_GB2312" w:eastAsia="FangSong_GB2312" w:cs="FangSong_GB2312"/>
          <w:sz w:val="28"/>
          <w:szCs w:val="28"/>
          <w:lang w:val="en-US" w:eastAsia="zh-CN"/>
        </w:rPr>
      </w:pPr>
      <w:r>
        <w:rPr>
          <w:rFonts w:hint="eastAsia" w:ascii="FangSong_GB2312" w:hAnsi="FangSong_GB2312" w:eastAsia="FangSong_GB2312" w:cs="FangSong_GB2312"/>
          <w:sz w:val="28"/>
          <w:szCs w:val="28"/>
          <w:lang w:val="en-US" w:eastAsia="zh-CN"/>
        </w:rPr>
        <w:t>报价表</w:t>
      </w:r>
    </w:p>
    <w:tbl>
      <w:tblPr>
        <w:tblStyle w:val="6"/>
        <w:tblpPr w:leftFromText="180" w:rightFromText="180" w:vertAnchor="text" w:horzAnchor="page" w:tblpX="1801" w:tblpY="702"/>
        <w:tblOverlap w:val="never"/>
        <w:tblW w:w="83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79"/>
        <w:gridCol w:w="1504"/>
        <w:gridCol w:w="787"/>
        <w:gridCol w:w="1999"/>
        <w:gridCol w:w="1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6" w:hRule="atLeast"/>
        </w:trPr>
        <w:tc>
          <w:tcPr>
            <w:tcW w:w="720" w:type="dxa"/>
          </w:tcPr>
          <w:p>
            <w:pPr>
              <w:pStyle w:val="7"/>
              <w:spacing w:line="560" w:lineRule="exact"/>
              <w:ind w:left="0" w:leftChars="0" w:firstLine="0" w:firstLineChars="0"/>
              <w:jc w:val="center"/>
              <w:rPr>
                <w:rFonts w:hint="eastAsia" w:ascii="FangSong_GB2312" w:hAnsi="FangSong_GB2312" w:eastAsia="FangSong_GB2312" w:cs="FangSong_GB2312"/>
                <w:sz w:val="24"/>
                <w:szCs w:val="24"/>
                <w:vertAlign w:val="baseline"/>
                <w:lang w:val="en-US" w:eastAsia="zh-CN"/>
              </w:rPr>
            </w:pPr>
            <w:r>
              <w:rPr>
                <w:rFonts w:hint="eastAsia" w:ascii="FangSong_GB2312" w:hAnsi="FangSong_GB2312" w:eastAsia="FangSong_GB2312" w:cs="FangSong_GB2312"/>
                <w:sz w:val="24"/>
                <w:szCs w:val="24"/>
                <w:vertAlign w:val="baseline"/>
                <w:lang w:val="en-US" w:eastAsia="zh-CN"/>
              </w:rPr>
              <w:t>序号</w:t>
            </w:r>
          </w:p>
        </w:tc>
        <w:tc>
          <w:tcPr>
            <w:tcW w:w="1579" w:type="dxa"/>
          </w:tcPr>
          <w:p>
            <w:pPr>
              <w:pStyle w:val="7"/>
              <w:spacing w:line="560" w:lineRule="exact"/>
              <w:ind w:left="0" w:leftChars="0" w:firstLine="0" w:firstLineChars="0"/>
              <w:jc w:val="both"/>
              <w:rPr>
                <w:rFonts w:hint="eastAsia" w:ascii="FangSong_GB2312" w:hAnsi="FangSong_GB2312" w:eastAsia="FangSong_GB2312" w:cs="FangSong_GB2312"/>
                <w:sz w:val="24"/>
                <w:szCs w:val="24"/>
                <w:vertAlign w:val="baseline"/>
                <w:lang w:val="en-US" w:eastAsia="zh-CN"/>
              </w:rPr>
            </w:pPr>
            <w:r>
              <w:rPr>
                <w:rFonts w:hint="eastAsia" w:ascii="FangSong_GB2312" w:hAnsi="FangSong_GB2312" w:eastAsia="FangSong_GB2312" w:cs="FangSong_GB2312"/>
                <w:sz w:val="24"/>
                <w:szCs w:val="24"/>
                <w:vertAlign w:val="baseline"/>
                <w:lang w:val="en-US" w:eastAsia="zh-CN"/>
              </w:rPr>
              <w:t>申报K3专业</w:t>
            </w:r>
          </w:p>
        </w:tc>
        <w:tc>
          <w:tcPr>
            <w:tcW w:w="1504" w:type="dxa"/>
          </w:tcPr>
          <w:p>
            <w:pPr>
              <w:pStyle w:val="7"/>
              <w:spacing w:line="560" w:lineRule="exact"/>
              <w:ind w:left="0" w:leftChars="0" w:firstLine="0" w:firstLineChars="0"/>
              <w:jc w:val="center"/>
              <w:rPr>
                <w:rFonts w:hint="eastAsia" w:ascii="FangSong_GB2312" w:hAnsi="FangSong_GB2312" w:eastAsia="FangSong_GB2312" w:cs="FangSong_GB2312"/>
                <w:sz w:val="24"/>
                <w:szCs w:val="24"/>
                <w:vertAlign w:val="baseline"/>
                <w:lang w:val="en-US" w:eastAsia="zh-CN"/>
              </w:rPr>
            </w:pPr>
            <w:r>
              <w:rPr>
                <w:rFonts w:hint="eastAsia" w:ascii="FangSong_GB2312" w:hAnsi="FangSong_GB2312" w:eastAsia="FangSong_GB2312" w:cs="FangSong_GB2312"/>
                <w:sz w:val="24"/>
                <w:szCs w:val="24"/>
                <w:vertAlign w:val="baseline"/>
                <w:lang w:val="en-US" w:eastAsia="zh-CN"/>
              </w:rPr>
              <w:t>K3专业类别</w:t>
            </w:r>
          </w:p>
        </w:tc>
        <w:tc>
          <w:tcPr>
            <w:tcW w:w="787" w:type="dxa"/>
          </w:tcPr>
          <w:p>
            <w:pPr>
              <w:pStyle w:val="7"/>
              <w:spacing w:line="560" w:lineRule="exact"/>
              <w:ind w:left="0" w:leftChars="0" w:firstLine="0" w:firstLineChars="0"/>
              <w:jc w:val="center"/>
              <w:rPr>
                <w:rFonts w:hint="eastAsia" w:ascii="FangSong_GB2312" w:hAnsi="FangSong_GB2312" w:eastAsia="FangSong_GB2312" w:cs="FangSong_GB2312"/>
                <w:sz w:val="24"/>
                <w:szCs w:val="24"/>
                <w:vertAlign w:val="baseline"/>
                <w:lang w:val="en-US" w:eastAsia="zh-CN"/>
              </w:rPr>
            </w:pPr>
            <w:r>
              <w:rPr>
                <w:rFonts w:hint="eastAsia" w:ascii="FangSong_GB2312" w:hAnsi="FangSong_GB2312" w:eastAsia="FangSong_GB2312" w:cs="FangSong_GB2312"/>
                <w:sz w:val="24"/>
                <w:szCs w:val="24"/>
                <w:vertAlign w:val="baseline"/>
                <w:lang w:val="en-US" w:eastAsia="zh-CN"/>
              </w:rPr>
              <w:t>人数</w:t>
            </w:r>
          </w:p>
        </w:tc>
        <w:tc>
          <w:tcPr>
            <w:tcW w:w="1999" w:type="dxa"/>
          </w:tcPr>
          <w:p>
            <w:pPr>
              <w:pStyle w:val="7"/>
              <w:spacing w:line="560" w:lineRule="exact"/>
              <w:ind w:left="0" w:leftChars="0" w:firstLine="0" w:firstLineChars="0"/>
              <w:jc w:val="left"/>
              <w:rPr>
                <w:rFonts w:hint="eastAsia" w:ascii="FangSong_GB2312" w:hAnsi="FangSong_GB2312" w:eastAsia="FangSong_GB2312" w:cs="FangSong_GB2312"/>
                <w:sz w:val="24"/>
                <w:szCs w:val="24"/>
                <w:vertAlign w:val="baseline"/>
                <w:lang w:val="en-US" w:eastAsia="zh-CN"/>
              </w:rPr>
            </w:pPr>
            <w:r>
              <w:rPr>
                <w:rFonts w:hint="eastAsia" w:ascii="FangSong_GB2312" w:hAnsi="FangSong_GB2312" w:eastAsia="FangSong_GB2312" w:cs="FangSong_GB2312"/>
                <w:sz w:val="24"/>
                <w:szCs w:val="24"/>
                <w:vertAlign w:val="baseline"/>
                <w:lang w:val="en-US" w:eastAsia="zh-CN"/>
              </w:rPr>
              <w:t>全费用综合单价</w:t>
            </w:r>
          </w:p>
        </w:tc>
        <w:tc>
          <w:tcPr>
            <w:tcW w:w="1731" w:type="dxa"/>
          </w:tcPr>
          <w:p>
            <w:pPr>
              <w:pStyle w:val="7"/>
              <w:spacing w:line="560" w:lineRule="exact"/>
              <w:jc w:val="left"/>
              <w:rPr>
                <w:rFonts w:hint="eastAsia" w:ascii="FangSong_GB2312" w:hAnsi="FangSong_GB2312" w:eastAsia="FangSong_GB2312" w:cs="FangSong_GB2312"/>
                <w:sz w:val="24"/>
                <w:szCs w:val="24"/>
                <w:vertAlign w:val="baseline"/>
                <w:lang w:val="en-US" w:eastAsia="zh-CN"/>
              </w:rPr>
            </w:pPr>
            <w:r>
              <w:rPr>
                <w:rFonts w:hint="eastAsia" w:ascii="FangSong_GB2312" w:hAnsi="FangSong_GB2312" w:eastAsia="FangSong_GB2312" w:cs="FangSong_GB2312"/>
                <w:sz w:val="24"/>
                <w:szCs w:val="24"/>
                <w:vertAlign w:val="baseline"/>
                <w:lang w:val="en-US" w:eastAsia="zh-CN"/>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0"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32"/>
                <w:szCs w:val="32"/>
                <w:vertAlign w:val="baseline"/>
                <w:lang w:val="en-US" w:eastAsia="zh-CN"/>
              </w:rPr>
            </w:pPr>
            <w:r>
              <w:rPr>
                <w:rFonts w:hint="default" w:ascii="仿宋_GB2312" w:hAnsi="宋体" w:eastAsia="仿宋_GB2312" w:cs="仿宋_GB2312"/>
                <w:i w:val="0"/>
                <w:color w:val="000000"/>
                <w:kern w:val="0"/>
                <w:sz w:val="28"/>
                <w:szCs w:val="28"/>
                <w:u w:val="none"/>
                <w:lang w:val="en-US" w:eastAsia="zh-CN" w:bidi="ar"/>
                <w14:ligatures w14:val="standardContextual"/>
              </w:rPr>
              <w:t>1</w:t>
            </w:r>
          </w:p>
        </w:tc>
        <w:tc>
          <w:tcPr>
            <w:tcW w:w="1579"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24"/>
                <w:szCs w:val="24"/>
                <w:vertAlign w:val="baseline"/>
                <w:lang w:val="en-US" w:eastAsia="zh-CN"/>
              </w:rPr>
            </w:pPr>
            <w:r>
              <w:rPr>
                <w:rFonts w:hint="default" w:ascii="仿宋_GB2312" w:hAnsi="宋体" w:eastAsia="仿宋_GB2312" w:cs="仿宋_GB2312"/>
                <w:i w:val="0"/>
                <w:color w:val="000000"/>
                <w:kern w:val="0"/>
                <w:sz w:val="24"/>
                <w:szCs w:val="24"/>
                <w:u w:val="none"/>
                <w:lang w:val="en-US" w:eastAsia="zh-CN" w:bidi="ar"/>
                <w14:ligatures w14:val="standardContextual"/>
              </w:rPr>
              <w:t>燃料运行</w:t>
            </w:r>
          </w:p>
        </w:tc>
        <w:tc>
          <w:tcPr>
            <w:tcW w:w="1504"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24"/>
                <w:szCs w:val="24"/>
                <w:vertAlign w:val="baseline"/>
                <w:lang w:val="en-US" w:eastAsia="zh-CN"/>
              </w:rPr>
            </w:pPr>
            <w:r>
              <w:rPr>
                <w:rFonts w:hint="default" w:ascii="仿宋_GB2312" w:hAnsi="宋体" w:eastAsia="仿宋_GB2312" w:cs="仿宋_GB2312"/>
                <w:i w:val="0"/>
                <w:color w:val="000000"/>
                <w:kern w:val="0"/>
                <w:sz w:val="24"/>
                <w:szCs w:val="24"/>
                <w:u w:val="none"/>
                <w:lang w:val="en-US" w:eastAsia="zh-CN" w:bidi="ar"/>
                <w14:ligatures w14:val="standardContextual"/>
              </w:rPr>
              <w:t>机械作业</w:t>
            </w:r>
          </w:p>
        </w:tc>
        <w:tc>
          <w:tcPr>
            <w:tcW w:w="787"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24"/>
                <w:szCs w:val="24"/>
                <w:vertAlign w:val="baseline"/>
                <w:lang w:val="en-US" w:eastAsia="zh-CN"/>
              </w:rPr>
            </w:pPr>
            <w:r>
              <w:rPr>
                <w:rFonts w:hint="default" w:ascii="仿宋_GB2312" w:hAnsi="宋体" w:eastAsia="仿宋_GB2312" w:cs="仿宋_GB2312"/>
                <w:i w:val="0"/>
                <w:color w:val="000000"/>
                <w:kern w:val="0"/>
                <w:sz w:val="24"/>
                <w:szCs w:val="24"/>
                <w:u w:val="none"/>
                <w:lang w:val="en-US" w:eastAsia="zh-CN" w:bidi="ar"/>
                <w14:ligatures w14:val="standardContextual"/>
              </w:rPr>
              <w:t>5</w:t>
            </w:r>
          </w:p>
        </w:tc>
        <w:tc>
          <w:tcPr>
            <w:tcW w:w="1999" w:type="dxa"/>
          </w:tcPr>
          <w:p>
            <w:pPr>
              <w:pStyle w:val="7"/>
              <w:spacing w:line="560" w:lineRule="exact"/>
              <w:jc w:val="center"/>
              <w:rPr>
                <w:rFonts w:hint="eastAsia" w:ascii="FangSong_GB2312" w:hAnsi="FangSong_GB2312" w:eastAsia="FangSong_GB2312" w:cs="FangSong_GB2312"/>
                <w:sz w:val="32"/>
                <w:szCs w:val="32"/>
                <w:vertAlign w:val="baseline"/>
                <w:lang w:val="en-US" w:eastAsia="zh-CN"/>
              </w:rPr>
            </w:pPr>
          </w:p>
        </w:tc>
        <w:tc>
          <w:tcPr>
            <w:tcW w:w="1731" w:type="dxa"/>
          </w:tcPr>
          <w:p>
            <w:pPr>
              <w:pStyle w:val="7"/>
              <w:spacing w:line="560" w:lineRule="exact"/>
              <w:jc w:val="center"/>
              <w:rPr>
                <w:rFonts w:hint="eastAsia" w:ascii="FangSong_GB2312" w:hAnsi="FangSong_GB2312" w:eastAsia="FangSong_GB2312" w:cs="FangSong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0"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32"/>
                <w:szCs w:val="32"/>
                <w:vertAlign w:val="baseline"/>
                <w:lang w:val="en-US" w:eastAsia="zh-CN"/>
              </w:rPr>
            </w:pPr>
            <w:r>
              <w:rPr>
                <w:rFonts w:hint="default" w:ascii="仿宋_GB2312" w:hAnsi="宋体" w:eastAsia="仿宋_GB2312" w:cs="仿宋_GB2312"/>
                <w:i w:val="0"/>
                <w:color w:val="000000"/>
                <w:kern w:val="0"/>
                <w:sz w:val="28"/>
                <w:szCs w:val="28"/>
                <w:u w:val="none"/>
                <w:lang w:val="en-US" w:eastAsia="zh-CN" w:bidi="ar"/>
                <w14:ligatures w14:val="standardContextual"/>
              </w:rPr>
              <w:t>2</w:t>
            </w:r>
          </w:p>
        </w:tc>
        <w:tc>
          <w:tcPr>
            <w:tcW w:w="1579"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24"/>
                <w:szCs w:val="24"/>
                <w:vertAlign w:val="baseline"/>
                <w:lang w:val="en-US" w:eastAsia="zh-CN"/>
              </w:rPr>
            </w:pPr>
            <w:r>
              <w:rPr>
                <w:rFonts w:hint="default" w:ascii="仿宋_GB2312" w:hAnsi="宋体" w:eastAsia="仿宋_GB2312" w:cs="仿宋_GB2312"/>
                <w:i w:val="0"/>
                <w:color w:val="000000"/>
                <w:kern w:val="0"/>
                <w:sz w:val="24"/>
                <w:szCs w:val="24"/>
                <w:u w:val="none"/>
                <w:lang w:val="en-US" w:eastAsia="zh-CN" w:bidi="ar"/>
                <w14:ligatures w14:val="standardContextual"/>
              </w:rPr>
              <w:t>化学运行</w:t>
            </w:r>
          </w:p>
        </w:tc>
        <w:tc>
          <w:tcPr>
            <w:tcW w:w="1504"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24"/>
                <w:szCs w:val="24"/>
                <w:vertAlign w:val="baseline"/>
                <w:lang w:val="en-US" w:eastAsia="zh-CN"/>
              </w:rPr>
            </w:pPr>
            <w:r>
              <w:rPr>
                <w:rFonts w:hint="default" w:ascii="仿宋_GB2312" w:hAnsi="宋体" w:eastAsia="仿宋_GB2312" w:cs="仿宋_GB2312"/>
                <w:i w:val="0"/>
                <w:color w:val="000000"/>
                <w:kern w:val="0"/>
                <w:sz w:val="24"/>
                <w:szCs w:val="24"/>
                <w:u w:val="none"/>
                <w:lang w:val="en-US" w:eastAsia="zh-CN" w:bidi="ar"/>
                <w14:ligatures w14:val="standardContextual"/>
              </w:rPr>
              <w:t>非运行班操作员</w:t>
            </w:r>
          </w:p>
        </w:tc>
        <w:tc>
          <w:tcPr>
            <w:tcW w:w="787"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24"/>
                <w:szCs w:val="24"/>
                <w:vertAlign w:val="baseline"/>
                <w:lang w:val="en-US" w:eastAsia="zh-CN"/>
              </w:rPr>
            </w:pPr>
            <w:r>
              <w:rPr>
                <w:rFonts w:hint="default" w:ascii="仿宋_GB2312" w:hAnsi="宋体" w:eastAsia="仿宋_GB2312" w:cs="仿宋_GB2312"/>
                <w:i w:val="0"/>
                <w:color w:val="000000"/>
                <w:kern w:val="0"/>
                <w:sz w:val="24"/>
                <w:szCs w:val="24"/>
                <w:u w:val="none"/>
                <w:lang w:val="en-US" w:eastAsia="zh-CN" w:bidi="ar"/>
                <w14:ligatures w14:val="standardContextual"/>
              </w:rPr>
              <w:t>2</w:t>
            </w:r>
          </w:p>
        </w:tc>
        <w:tc>
          <w:tcPr>
            <w:tcW w:w="1999" w:type="dxa"/>
          </w:tcPr>
          <w:p>
            <w:pPr>
              <w:pStyle w:val="7"/>
              <w:spacing w:line="560" w:lineRule="exact"/>
              <w:jc w:val="center"/>
              <w:rPr>
                <w:rFonts w:hint="eastAsia" w:ascii="FangSong_GB2312" w:hAnsi="FangSong_GB2312" w:eastAsia="FangSong_GB2312" w:cs="FangSong_GB2312"/>
                <w:sz w:val="32"/>
                <w:szCs w:val="32"/>
                <w:vertAlign w:val="baseline"/>
                <w:lang w:val="en-US" w:eastAsia="zh-CN"/>
              </w:rPr>
            </w:pPr>
          </w:p>
        </w:tc>
        <w:tc>
          <w:tcPr>
            <w:tcW w:w="1731" w:type="dxa"/>
          </w:tcPr>
          <w:p>
            <w:pPr>
              <w:pStyle w:val="7"/>
              <w:spacing w:line="560" w:lineRule="exact"/>
              <w:jc w:val="center"/>
              <w:rPr>
                <w:rFonts w:hint="eastAsia" w:ascii="FangSong_GB2312" w:hAnsi="FangSong_GB2312" w:eastAsia="FangSong_GB2312" w:cs="FangSong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0"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32"/>
                <w:szCs w:val="32"/>
                <w:vertAlign w:val="baseline"/>
                <w:lang w:val="en-US" w:eastAsia="zh-CN"/>
              </w:rPr>
            </w:pPr>
            <w:r>
              <w:rPr>
                <w:rFonts w:hint="default" w:ascii="仿宋_GB2312" w:hAnsi="宋体" w:eastAsia="仿宋_GB2312" w:cs="仿宋_GB2312"/>
                <w:i w:val="0"/>
                <w:color w:val="000000"/>
                <w:kern w:val="0"/>
                <w:sz w:val="28"/>
                <w:szCs w:val="28"/>
                <w:u w:val="none"/>
                <w:lang w:val="en-US" w:eastAsia="zh-CN" w:bidi="ar"/>
                <w14:ligatures w14:val="standardContextual"/>
              </w:rPr>
              <w:t>3</w:t>
            </w:r>
          </w:p>
        </w:tc>
        <w:tc>
          <w:tcPr>
            <w:tcW w:w="1579"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24"/>
                <w:szCs w:val="24"/>
                <w:vertAlign w:val="baseline"/>
                <w:lang w:val="en-US" w:eastAsia="zh-CN"/>
              </w:rPr>
            </w:pPr>
            <w:r>
              <w:rPr>
                <w:rFonts w:hint="default" w:ascii="仿宋_GB2312" w:hAnsi="宋体" w:eastAsia="仿宋_GB2312" w:cs="仿宋_GB2312"/>
                <w:i w:val="0"/>
                <w:color w:val="000000"/>
                <w:kern w:val="0"/>
                <w:sz w:val="24"/>
                <w:szCs w:val="24"/>
                <w:u w:val="none"/>
                <w:lang w:val="en-US" w:eastAsia="zh-CN" w:bidi="ar"/>
                <w14:ligatures w14:val="standardContextual"/>
              </w:rPr>
              <w:t>化学运行</w:t>
            </w:r>
          </w:p>
        </w:tc>
        <w:tc>
          <w:tcPr>
            <w:tcW w:w="1504"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24"/>
                <w:szCs w:val="24"/>
                <w:vertAlign w:val="baseline"/>
                <w:lang w:val="en-US" w:eastAsia="zh-CN"/>
              </w:rPr>
            </w:pPr>
            <w:r>
              <w:rPr>
                <w:rFonts w:hint="default" w:ascii="仿宋_GB2312" w:hAnsi="宋体" w:eastAsia="仿宋_GB2312" w:cs="仿宋_GB2312"/>
                <w:i w:val="0"/>
                <w:color w:val="000000"/>
                <w:kern w:val="0"/>
                <w:sz w:val="24"/>
                <w:szCs w:val="24"/>
                <w:u w:val="none"/>
                <w:lang w:val="en-US" w:eastAsia="zh-CN" w:bidi="ar"/>
                <w14:ligatures w14:val="standardContextual"/>
              </w:rPr>
              <w:t>运行班操作员</w:t>
            </w:r>
          </w:p>
        </w:tc>
        <w:tc>
          <w:tcPr>
            <w:tcW w:w="787"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24"/>
                <w:szCs w:val="24"/>
                <w:vertAlign w:val="baseline"/>
                <w:lang w:val="en-US" w:eastAsia="zh-CN"/>
              </w:rPr>
            </w:pPr>
            <w:r>
              <w:rPr>
                <w:rFonts w:hint="default" w:ascii="仿宋_GB2312" w:hAnsi="宋体" w:eastAsia="仿宋_GB2312" w:cs="仿宋_GB2312"/>
                <w:i w:val="0"/>
                <w:color w:val="000000"/>
                <w:kern w:val="0"/>
                <w:sz w:val="24"/>
                <w:szCs w:val="24"/>
                <w:u w:val="none"/>
                <w:lang w:val="en-US" w:eastAsia="zh-CN" w:bidi="ar"/>
                <w14:ligatures w14:val="standardContextual"/>
              </w:rPr>
              <w:t>6</w:t>
            </w:r>
          </w:p>
        </w:tc>
        <w:tc>
          <w:tcPr>
            <w:tcW w:w="1999" w:type="dxa"/>
          </w:tcPr>
          <w:p>
            <w:pPr>
              <w:pStyle w:val="7"/>
              <w:spacing w:line="560" w:lineRule="exact"/>
              <w:jc w:val="center"/>
              <w:rPr>
                <w:rFonts w:hint="eastAsia" w:ascii="FangSong_GB2312" w:hAnsi="FangSong_GB2312" w:eastAsia="FangSong_GB2312" w:cs="FangSong_GB2312"/>
                <w:sz w:val="32"/>
                <w:szCs w:val="32"/>
                <w:vertAlign w:val="baseline"/>
                <w:lang w:val="en-US" w:eastAsia="zh-CN"/>
              </w:rPr>
            </w:pPr>
          </w:p>
        </w:tc>
        <w:tc>
          <w:tcPr>
            <w:tcW w:w="1731" w:type="dxa"/>
          </w:tcPr>
          <w:p>
            <w:pPr>
              <w:pStyle w:val="7"/>
              <w:spacing w:line="560" w:lineRule="exact"/>
              <w:jc w:val="center"/>
              <w:rPr>
                <w:rFonts w:hint="eastAsia" w:ascii="FangSong_GB2312" w:hAnsi="FangSong_GB2312" w:eastAsia="FangSong_GB2312" w:cs="FangSong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0"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32"/>
                <w:szCs w:val="32"/>
                <w:vertAlign w:val="baseline"/>
                <w:lang w:val="en-US" w:eastAsia="zh-CN"/>
              </w:rPr>
            </w:pPr>
            <w:r>
              <w:rPr>
                <w:rFonts w:hint="default" w:ascii="仿宋_GB2312" w:hAnsi="宋体" w:eastAsia="仿宋_GB2312" w:cs="仿宋_GB2312"/>
                <w:i w:val="0"/>
                <w:color w:val="000000"/>
                <w:kern w:val="0"/>
                <w:sz w:val="28"/>
                <w:szCs w:val="28"/>
                <w:u w:val="none"/>
                <w:lang w:val="en-US" w:eastAsia="zh-CN" w:bidi="ar"/>
                <w14:ligatures w14:val="standardContextual"/>
              </w:rPr>
              <w:t>4</w:t>
            </w:r>
          </w:p>
        </w:tc>
        <w:tc>
          <w:tcPr>
            <w:tcW w:w="1579"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24"/>
                <w:szCs w:val="24"/>
                <w:vertAlign w:val="baseline"/>
                <w:lang w:val="en-US" w:eastAsia="zh-CN"/>
              </w:rPr>
            </w:pPr>
            <w:r>
              <w:rPr>
                <w:rFonts w:hint="default" w:ascii="仿宋_GB2312" w:hAnsi="宋体" w:eastAsia="仿宋_GB2312" w:cs="仿宋_GB2312"/>
                <w:i w:val="0"/>
                <w:color w:val="000000"/>
                <w:kern w:val="0"/>
                <w:sz w:val="24"/>
                <w:szCs w:val="24"/>
                <w:u w:val="none"/>
                <w:lang w:val="en-US" w:eastAsia="zh-CN" w:bidi="ar"/>
                <w14:ligatures w14:val="standardContextual"/>
              </w:rPr>
              <w:t>化学运行</w:t>
            </w:r>
          </w:p>
        </w:tc>
        <w:tc>
          <w:tcPr>
            <w:tcW w:w="1504"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24"/>
                <w:szCs w:val="24"/>
                <w:vertAlign w:val="baseline"/>
                <w:lang w:val="en-US" w:eastAsia="zh-CN"/>
              </w:rPr>
            </w:pPr>
            <w:r>
              <w:rPr>
                <w:rFonts w:hint="default" w:ascii="仿宋_GB2312" w:hAnsi="宋体" w:eastAsia="仿宋_GB2312" w:cs="仿宋_GB2312"/>
                <w:i w:val="0"/>
                <w:color w:val="000000"/>
                <w:kern w:val="0"/>
                <w:sz w:val="24"/>
                <w:szCs w:val="24"/>
                <w:u w:val="none"/>
                <w:lang w:val="en-US" w:eastAsia="zh-CN" w:bidi="ar"/>
                <w14:ligatures w14:val="standardContextual"/>
              </w:rPr>
              <w:t>化学专家</w:t>
            </w:r>
          </w:p>
        </w:tc>
        <w:tc>
          <w:tcPr>
            <w:tcW w:w="787"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24"/>
                <w:szCs w:val="24"/>
                <w:vertAlign w:val="baseline"/>
                <w:lang w:val="en-US" w:eastAsia="zh-CN"/>
              </w:rPr>
            </w:pPr>
            <w:r>
              <w:rPr>
                <w:rFonts w:hint="default" w:ascii="仿宋_GB2312" w:hAnsi="宋体" w:eastAsia="仿宋_GB2312" w:cs="仿宋_GB2312"/>
                <w:i w:val="0"/>
                <w:color w:val="000000"/>
                <w:kern w:val="0"/>
                <w:sz w:val="24"/>
                <w:szCs w:val="24"/>
                <w:u w:val="none"/>
                <w:lang w:val="en-US" w:eastAsia="zh-CN" w:bidi="ar"/>
                <w14:ligatures w14:val="standardContextual"/>
              </w:rPr>
              <w:t>1</w:t>
            </w:r>
          </w:p>
        </w:tc>
        <w:tc>
          <w:tcPr>
            <w:tcW w:w="1999" w:type="dxa"/>
          </w:tcPr>
          <w:p>
            <w:pPr>
              <w:pStyle w:val="7"/>
              <w:spacing w:line="560" w:lineRule="exact"/>
              <w:jc w:val="center"/>
              <w:rPr>
                <w:rFonts w:hint="eastAsia" w:ascii="FangSong_GB2312" w:hAnsi="FangSong_GB2312" w:eastAsia="FangSong_GB2312" w:cs="FangSong_GB2312"/>
                <w:sz w:val="32"/>
                <w:szCs w:val="32"/>
                <w:vertAlign w:val="baseline"/>
                <w:lang w:val="en-US" w:eastAsia="zh-CN"/>
              </w:rPr>
            </w:pPr>
          </w:p>
        </w:tc>
        <w:tc>
          <w:tcPr>
            <w:tcW w:w="1731" w:type="dxa"/>
          </w:tcPr>
          <w:p>
            <w:pPr>
              <w:pStyle w:val="7"/>
              <w:spacing w:line="560" w:lineRule="exact"/>
              <w:jc w:val="center"/>
              <w:rPr>
                <w:rFonts w:hint="eastAsia" w:ascii="FangSong_GB2312" w:hAnsi="FangSong_GB2312" w:eastAsia="FangSong_GB2312" w:cs="FangSong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0"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32"/>
                <w:szCs w:val="32"/>
                <w:vertAlign w:val="baseline"/>
                <w:lang w:val="en-US" w:eastAsia="zh-CN"/>
              </w:rPr>
            </w:pPr>
            <w:r>
              <w:rPr>
                <w:rFonts w:hint="default" w:ascii="仿宋_GB2312" w:hAnsi="宋体" w:eastAsia="仿宋_GB2312" w:cs="仿宋_GB2312"/>
                <w:i w:val="0"/>
                <w:color w:val="000000"/>
                <w:kern w:val="0"/>
                <w:sz w:val="28"/>
                <w:szCs w:val="28"/>
                <w:u w:val="none"/>
                <w:lang w:val="en-US" w:eastAsia="zh-CN" w:bidi="ar"/>
                <w14:ligatures w14:val="standardContextual"/>
              </w:rPr>
              <w:t>5</w:t>
            </w:r>
          </w:p>
        </w:tc>
        <w:tc>
          <w:tcPr>
            <w:tcW w:w="1579"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24"/>
                <w:szCs w:val="24"/>
                <w:vertAlign w:val="baseline"/>
                <w:lang w:val="en-US" w:eastAsia="zh-CN"/>
              </w:rPr>
            </w:pPr>
            <w:r>
              <w:rPr>
                <w:rFonts w:hint="default" w:ascii="仿宋_GB2312" w:hAnsi="宋体" w:eastAsia="仿宋_GB2312" w:cs="仿宋_GB2312"/>
                <w:i w:val="0"/>
                <w:color w:val="000000"/>
                <w:kern w:val="0"/>
                <w:sz w:val="24"/>
                <w:szCs w:val="24"/>
                <w:u w:val="none"/>
                <w:lang w:val="en-US" w:eastAsia="zh-CN" w:bidi="ar"/>
                <w14:ligatures w14:val="standardContextual"/>
              </w:rPr>
              <w:t>锅炉运行</w:t>
            </w:r>
          </w:p>
        </w:tc>
        <w:tc>
          <w:tcPr>
            <w:tcW w:w="1504"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24"/>
                <w:szCs w:val="24"/>
                <w:vertAlign w:val="baseline"/>
                <w:lang w:val="en-US" w:eastAsia="zh-CN"/>
              </w:rPr>
            </w:pPr>
            <w:r>
              <w:rPr>
                <w:rFonts w:hint="default" w:ascii="仿宋_GB2312" w:hAnsi="宋体" w:eastAsia="仿宋_GB2312" w:cs="仿宋_GB2312"/>
                <w:i w:val="0"/>
                <w:color w:val="000000"/>
                <w:kern w:val="0"/>
                <w:sz w:val="24"/>
                <w:szCs w:val="24"/>
                <w:u w:val="none"/>
                <w:lang w:val="en-US" w:eastAsia="zh-CN" w:bidi="ar"/>
                <w14:ligatures w14:val="standardContextual"/>
              </w:rPr>
              <w:t>二级操作员</w:t>
            </w:r>
          </w:p>
        </w:tc>
        <w:tc>
          <w:tcPr>
            <w:tcW w:w="787"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24"/>
                <w:szCs w:val="24"/>
                <w:vertAlign w:val="baseline"/>
                <w:lang w:val="en-US" w:eastAsia="zh-CN"/>
              </w:rPr>
            </w:pPr>
            <w:r>
              <w:rPr>
                <w:rFonts w:hint="default" w:ascii="仿宋_GB2312" w:hAnsi="宋体" w:eastAsia="仿宋_GB2312" w:cs="仿宋_GB2312"/>
                <w:i w:val="0"/>
                <w:color w:val="000000"/>
                <w:kern w:val="0"/>
                <w:sz w:val="24"/>
                <w:szCs w:val="24"/>
                <w:u w:val="none"/>
                <w:lang w:val="en-US" w:eastAsia="zh-CN" w:bidi="ar"/>
                <w14:ligatures w14:val="standardContextual"/>
              </w:rPr>
              <w:t>10</w:t>
            </w:r>
          </w:p>
        </w:tc>
        <w:tc>
          <w:tcPr>
            <w:tcW w:w="1999" w:type="dxa"/>
          </w:tcPr>
          <w:p>
            <w:pPr>
              <w:pStyle w:val="7"/>
              <w:spacing w:line="560" w:lineRule="exact"/>
              <w:jc w:val="center"/>
              <w:rPr>
                <w:rFonts w:hint="eastAsia" w:ascii="FangSong_GB2312" w:hAnsi="FangSong_GB2312" w:eastAsia="FangSong_GB2312" w:cs="FangSong_GB2312"/>
                <w:sz w:val="32"/>
                <w:szCs w:val="32"/>
                <w:vertAlign w:val="baseline"/>
                <w:lang w:val="en-US" w:eastAsia="zh-CN"/>
              </w:rPr>
            </w:pPr>
          </w:p>
        </w:tc>
        <w:tc>
          <w:tcPr>
            <w:tcW w:w="1731" w:type="dxa"/>
          </w:tcPr>
          <w:p>
            <w:pPr>
              <w:pStyle w:val="7"/>
              <w:spacing w:line="560" w:lineRule="exact"/>
              <w:jc w:val="center"/>
              <w:rPr>
                <w:rFonts w:hint="eastAsia" w:ascii="FangSong_GB2312" w:hAnsi="FangSong_GB2312" w:eastAsia="FangSong_GB2312" w:cs="FangSong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0"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32"/>
                <w:szCs w:val="32"/>
                <w:vertAlign w:val="baseline"/>
                <w:lang w:val="en-US" w:eastAsia="zh-CN"/>
              </w:rPr>
            </w:pPr>
            <w:r>
              <w:rPr>
                <w:rFonts w:hint="default" w:ascii="仿宋_GB2312" w:hAnsi="宋体" w:eastAsia="仿宋_GB2312" w:cs="仿宋_GB2312"/>
                <w:i w:val="0"/>
                <w:color w:val="000000"/>
                <w:kern w:val="0"/>
                <w:sz w:val="28"/>
                <w:szCs w:val="28"/>
                <w:u w:val="none"/>
                <w:lang w:val="en-US" w:eastAsia="zh-CN" w:bidi="ar"/>
                <w14:ligatures w14:val="standardContextual"/>
              </w:rPr>
              <w:t>6</w:t>
            </w:r>
          </w:p>
        </w:tc>
        <w:tc>
          <w:tcPr>
            <w:tcW w:w="1579"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24"/>
                <w:szCs w:val="24"/>
                <w:vertAlign w:val="baseline"/>
                <w:lang w:val="en-US" w:eastAsia="zh-CN"/>
              </w:rPr>
            </w:pPr>
            <w:r>
              <w:rPr>
                <w:rFonts w:hint="default" w:ascii="仿宋_GB2312" w:hAnsi="宋体" w:eastAsia="仿宋_GB2312" w:cs="仿宋_GB2312"/>
                <w:i w:val="0"/>
                <w:color w:val="000000"/>
                <w:kern w:val="0"/>
                <w:sz w:val="24"/>
                <w:szCs w:val="24"/>
                <w:u w:val="none"/>
                <w:lang w:val="en-US" w:eastAsia="zh-CN" w:bidi="ar"/>
                <w14:ligatures w14:val="standardContextual"/>
              </w:rPr>
              <w:t>锅炉运行</w:t>
            </w:r>
          </w:p>
        </w:tc>
        <w:tc>
          <w:tcPr>
            <w:tcW w:w="1504"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24"/>
                <w:szCs w:val="24"/>
                <w:vertAlign w:val="baseline"/>
                <w:lang w:val="en-US" w:eastAsia="zh-CN"/>
              </w:rPr>
            </w:pPr>
            <w:r>
              <w:rPr>
                <w:rFonts w:hint="default" w:ascii="仿宋_GB2312" w:hAnsi="宋体" w:eastAsia="仿宋_GB2312" w:cs="仿宋_GB2312"/>
                <w:i w:val="0"/>
                <w:color w:val="000000"/>
                <w:kern w:val="0"/>
                <w:sz w:val="24"/>
                <w:szCs w:val="24"/>
                <w:u w:val="none"/>
                <w:lang w:val="en-US" w:eastAsia="zh-CN" w:bidi="ar"/>
                <w14:ligatures w14:val="standardContextual"/>
              </w:rPr>
              <w:t>一级操作员</w:t>
            </w:r>
          </w:p>
        </w:tc>
        <w:tc>
          <w:tcPr>
            <w:tcW w:w="787"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24"/>
                <w:szCs w:val="24"/>
                <w:vertAlign w:val="baseline"/>
                <w:lang w:val="en-US" w:eastAsia="zh-CN"/>
              </w:rPr>
            </w:pPr>
            <w:r>
              <w:rPr>
                <w:rFonts w:hint="default" w:ascii="仿宋_GB2312" w:hAnsi="宋体" w:eastAsia="仿宋_GB2312" w:cs="仿宋_GB2312"/>
                <w:i w:val="0"/>
                <w:color w:val="000000"/>
                <w:kern w:val="0"/>
                <w:sz w:val="24"/>
                <w:szCs w:val="24"/>
                <w:u w:val="none"/>
                <w:lang w:val="en-US" w:eastAsia="zh-CN" w:bidi="ar"/>
                <w14:ligatures w14:val="standardContextual"/>
              </w:rPr>
              <w:t>2</w:t>
            </w:r>
          </w:p>
        </w:tc>
        <w:tc>
          <w:tcPr>
            <w:tcW w:w="1999" w:type="dxa"/>
          </w:tcPr>
          <w:p>
            <w:pPr>
              <w:pStyle w:val="7"/>
              <w:spacing w:line="560" w:lineRule="exact"/>
              <w:jc w:val="center"/>
              <w:rPr>
                <w:rFonts w:hint="eastAsia" w:ascii="FangSong_GB2312" w:hAnsi="FangSong_GB2312" w:eastAsia="FangSong_GB2312" w:cs="FangSong_GB2312"/>
                <w:sz w:val="32"/>
                <w:szCs w:val="32"/>
                <w:vertAlign w:val="baseline"/>
                <w:lang w:val="en-US" w:eastAsia="zh-CN"/>
              </w:rPr>
            </w:pPr>
          </w:p>
        </w:tc>
        <w:tc>
          <w:tcPr>
            <w:tcW w:w="1731" w:type="dxa"/>
          </w:tcPr>
          <w:p>
            <w:pPr>
              <w:pStyle w:val="7"/>
              <w:spacing w:line="560" w:lineRule="exact"/>
              <w:jc w:val="center"/>
              <w:rPr>
                <w:rFonts w:hint="eastAsia" w:ascii="FangSong_GB2312" w:hAnsi="FangSong_GB2312" w:eastAsia="FangSong_GB2312" w:cs="FangSong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0"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32"/>
                <w:szCs w:val="32"/>
                <w:vertAlign w:val="baseline"/>
                <w:lang w:val="en-US" w:eastAsia="zh-CN"/>
              </w:rPr>
            </w:pPr>
            <w:r>
              <w:rPr>
                <w:rFonts w:hint="default" w:ascii="仿宋_GB2312" w:hAnsi="宋体" w:eastAsia="仿宋_GB2312" w:cs="仿宋_GB2312"/>
                <w:i w:val="0"/>
                <w:color w:val="000000"/>
                <w:kern w:val="0"/>
                <w:sz w:val="28"/>
                <w:szCs w:val="28"/>
                <w:u w:val="none"/>
                <w:lang w:val="en-US" w:eastAsia="zh-CN" w:bidi="ar"/>
                <w14:ligatures w14:val="standardContextual"/>
              </w:rPr>
              <w:t>7</w:t>
            </w:r>
          </w:p>
        </w:tc>
        <w:tc>
          <w:tcPr>
            <w:tcW w:w="1579"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24"/>
                <w:szCs w:val="24"/>
                <w:vertAlign w:val="baseline"/>
                <w:lang w:val="en-US" w:eastAsia="zh-CN"/>
              </w:rPr>
            </w:pPr>
            <w:r>
              <w:rPr>
                <w:rFonts w:hint="default" w:ascii="仿宋_GB2312" w:hAnsi="宋体" w:eastAsia="仿宋_GB2312" w:cs="仿宋_GB2312"/>
                <w:i w:val="0"/>
                <w:color w:val="000000"/>
                <w:kern w:val="0"/>
                <w:sz w:val="24"/>
                <w:szCs w:val="24"/>
                <w:u w:val="none"/>
                <w:lang w:val="en-US" w:eastAsia="zh-CN" w:bidi="ar"/>
                <w14:ligatures w14:val="standardContextual"/>
              </w:rPr>
              <w:t>机械作业</w:t>
            </w:r>
          </w:p>
        </w:tc>
        <w:tc>
          <w:tcPr>
            <w:tcW w:w="1504"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24"/>
                <w:szCs w:val="24"/>
                <w:vertAlign w:val="baseline"/>
                <w:lang w:val="en-US" w:eastAsia="zh-CN"/>
              </w:rPr>
            </w:pPr>
            <w:r>
              <w:rPr>
                <w:rFonts w:hint="default" w:ascii="仿宋_GB2312" w:hAnsi="宋体" w:eastAsia="仿宋_GB2312" w:cs="仿宋_GB2312"/>
                <w:i w:val="0"/>
                <w:color w:val="000000"/>
                <w:kern w:val="0"/>
                <w:sz w:val="24"/>
                <w:szCs w:val="24"/>
                <w:u w:val="none"/>
                <w:lang w:val="en-US" w:eastAsia="zh-CN" w:bidi="ar"/>
                <w14:ligatures w14:val="standardContextual"/>
              </w:rPr>
              <w:t>脱硫皮带</w:t>
            </w:r>
          </w:p>
        </w:tc>
        <w:tc>
          <w:tcPr>
            <w:tcW w:w="787"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24"/>
                <w:szCs w:val="24"/>
                <w:vertAlign w:val="baseline"/>
                <w:lang w:val="en-US" w:eastAsia="zh-CN"/>
              </w:rPr>
            </w:pPr>
            <w:r>
              <w:rPr>
                <w:rFonts w:hint="default" w:ascii="仿宋_GB2312" w:hAnsi="宋体" w:eastAsia="仿宋_GB2312" w:cs="仿宋_GB2312"/>
                <w:i w:val="0"/>
                <w:color w:val="000000"/>
                <w:kern w:val="0"/>
                <w:sz w:val="24"/>
                <w:szCs w:val="24"/>
                <w:u w:val="none"/>
                <w:lang w:val="en-US" w:eastAsia="zh-CN" w:bidi="ar"/>
                <w14:ligatures w14:val="standardContextual"/>
              </w:rPr>
              <w:t>4</w:t>
            </w:r>
          </w:p>
        </w:tc>
        <w:tc>
          <w:tcPr>
            <w:tcW w:w="1999" w:type="dxa"/>
          </w:tcPr>
          <w:p>
            <w:pPr>
              <w:pStyle w:val="7"/>
              <w:spacing w:line="560" w:lineRule="exact"/>
              <w:jc w:val="center"/>
              <w:rPr>
                <w:rFonts w:hint="eastAsia" w:ascii="FangSong_GB2312" w:hAnsi="FangSong_GB2312" w:eastAsia="FangSong_GB2312" w:cs="FangSong_GB2312"/>
                <w:sz w:val="32"/>
                <w:szCs w:val="32"/>
                <w:vertAlign w:val="baseline"/>
                <w:lang w:val="en-US" w:eastAsia="zh-CN"/>
              </w:rPr>
            </w:pPr>
          </w:p>
        </w:tc>
        <w:tc>
          <w:tcPr>
            <w:tcW w:w="1731" w:type="dxa"/>
          </w:tcPr>
          <w:p>
            <w:pPr>
              <w:pStyle w:val="7"/>
              <w:spacing w:line="560" w:lineRule="exact"/>
              <w:jc w:val="center"/>
              <w:rPr>
                <w:rFonts w:hint="eastAsia" w:ascii="FangSong_GB2312" w:hAnsi="FangSong_GB2312" w:eastAsia="FangSong_GB2312" w:cs="FangSong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0"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32"/>
                <w:szCs w:val="32"/>
                <w:vertAlign w:val="baseline"/>
                <w:lang w:val="en-US" w:eastAsia="zh-CN"/>
              </w:rPr>
            </w:pPr>
            <w:r>
              <w:rPr>
                <w:rFonts w:hint="default" w:ascii="仿宋_GB2312" w:hAnsi="宋体" w:eastAsia="仿宋_GB2312" w:cs="仿宋_GB2312"/>
                <w:i w:val="0"/>
                <w:color w:val="000000"/>
                <w:kern w:val="0"/>
                <w:sz w:val="28"/>
                <w:szCs w:val="28"/>
                <w:u w:val="none"/>
                <w:lang w:val="en-US" w:eastAsia="zh-CN" w:bidi="ar"/>
                <w14:ligatures w14:val="standardContextual"/>
              </w:rPr>
              <w:t>8</w:t>
            </w:r>
          </w:p>
        </w:tc>
        <w:tc>
          <w:tcPr>
            <w:tcW w:w="1579"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24"/>
                <w:szCs w:val="24"/>
                <w:vertAlign w:val="baseline"/>
                <w:lang w:val="en-US" w:eastAsia="zh-CN"/>
              </w:rPr>
            </w:pPr>
            <w:r>
              <w:rPr>
                <w:rFonts w:hint="default" w:ascii="仿宋_GB2312" w:hAnsi="宋体" w:eastAsia="仿宋_GB2312" w:cs="仿宋_GB2312"/>
                <w:i w:val="0"/>
                <w:color w:val="000000"/>
                <w:kern w:val="0"/>
                <w:sz w:val="24"/>
                <w:szCs w:val="24"/>
                <w:u w:val="none"/>
                <w:lang w:val="en-US" w:eastAsia="zh-CN" w:bidi="ar"/>
                <w14:ligatures w14:val="standardContextual"/>
              </w:rPr>
              <w:t>汽机运行</w:t>
            </w:r>
          </w:p>
        </w:tc>
        <w:tc>
          <w:tcPr>
            <w:tcW w:w="1504"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24"/>
                <w:szCs w:val="24"/>
                <w:vertAlign w:val="baseline"/>
                <w:lang w:val="en-US" w:eastAsia="zh-CN"/>
              </w:rPr>
            </w:pPr>
            <w:r>
              <w:rPr>
                <w:rFonts w:hint="default" w:ascii="仿宋_GB2312" w:hAnsi="宋体" w:eastAsia="仿宋_GB2312" w:cs="仿宋_GB2312"/>
                <w:i w:val="0"/>
                <w:color w:val="000000"/>
                <w:kern w:val="0"/>
                <w:sz w:val="24"/>
                <w:szCs w:val="24"/>
                <w:u w:val="none"/>
                <w:lang w:val="en-US" w:eastAsia="zh-CN" w:bidi="ar"/>
                <w14:ligatures w14:val="standardContextual"/>
              </w:rPr>
              <w:t>一级操作员</w:t>
            </w:r>
          </w:p>
        </w:tc>
        <w:tc>
          <w:tcPr>
            <w:tcW w:w="787"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24"/>
                <w:szCs w:val="24"/>
                <w:vertAlign w:val="baseline"/>
                <w:lang w:val="en-US" w:eastAsia="zh-CN"/>
              </w:rPr>
            </w:pPr>
            <w:r>
              <w:rPr>
                <w:rFonts w:hint="default" w:ascii="仿宋_GB2312" w:hAnsi="宋体" w:eastAsia="仿宋_GB2312" w:cs="仿宋_GB2312"/>
                <w:i w:val="0"/>
                <w:color w:val="000000"/>
                <w:kern w:val="0"/>
                <w:sz w:val="24"/>
                <w:szCs w:val="24"/>
                <w:u w:val="none"/>
                <w:lang w:val="en-US" w:eastAsia="zh-CN" w:bidi="ar"/>
                <w14:ligatures w14:val="standardContextual"/>
              </w:rPr>
              <w:t>2</w:t>
            </w:r>
          </w:p>
        </w:tc>
        <w:tc>
          <w:tcPr>
            <w:tcW w:w="1999" w:type="dxa"/>
          </w:tcPr>
          <w:p>
            <w:pPr>
              <w:pStyle w:val="7"/>
              <w:spacing w:line="560" w:lineRule="exact"/>
              <w:jc w:val="center"/>
              <w:rPr>
                <w:rFonts w:hint="eastAsia" w:ascii="FangSong_GB2312" w:hAnsi="FangSong_GB2312" w:eastAsia="FangSong_GB2312" w:cs="FangSong_GB2312"/>
                <w:sz w:val="32"/>
                <w:szCs w:val="32"/>
                <w:vertAlign w:val="baseline"/>
                <w:lang w:val="en-US" w:eastAsia="zh-CN"/>
              </w:rPr>
            </w:pPr>
          </w:p>
        </w:tc>
        <w:tc>
          <w:tcPr>
            <w:tcW w:w="1731" w:type="dxa"/>
          </w:tcPr>
          <w:p>
            <w:pPr>
              <w:pStyle w:val="7"/>
              <w:spacing w:line="560" w:lineRule="exact"/>
              <w:jc w:val="center"/>
              <w:rPr>
                <w:rFonts w:hint="eastAsia" w:ascii="FangSong_GB2312" w:hAnsi="FangSong_GB2312" w:eastAsia="FangSong_GB2312" w:cs="FangSong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0"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32"/>
                <w:szCs w:val="32"/>
                <w:vertAlign w:val="baseline"/>
                <w:lang w:val="en-US" w:eastAsia="zh-CN"/>
              </w:rPr>
            </w:pPr>
            <w:r>
              <w:rPr>
                <w:rFonts w:hint="default" w:ascii="仿宋_GB2312" w:hAnsi="宋体" w:eastAsia="仿宋_GB2312" w:cs="仿宋_GB2312"/>
                <w:i w:val="0"/>
                <w:color w:val="000000"/>
                <w:kern w:val="0"/>
                <w:sz w:val="28"/>
                <w:szCs w:val="28"/>
                <w:u w:val="none"/>
                <w:lang w:val="en-US" w:eastAsia="zh-CN" w:bidi="ar"/>
                <w14:ligatures w14:val="standardContextual"/>
              </w:rPr>
              <w:t>9</w:t>
            </w:r>
          </w:p>
        </w:tc>
        <w:tc>
          <w:tcPr>
            <w:tcW w:w="1579"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24"/>
                <w:szCs w:val="24"/>
                <w:vertAlign w:val="baseline"/>
                <w:lang w:val="en-US" w:eastAsia="zh-CN"/>
              </w:rPr>
            </w:pPr>
            <w:r>
              <w:rPr>
                <w:rFonts w:hint="default" w:ascii="仿宋_GB2312" w:hAnsi="宋体" w:eastAsia="仿宋_GB2312" w:cs="仿宋_GB2312"/>
                <w:i w:val="0"/>
                <w:color w:val="000000"/>
                <w:kern w:val="0"/>
                <w:sz w:val="24"/>
                <w:szCs w:val="24"/>
                <w:u w:val="none"/>
                <w:lang w:val="en-US" w:eastAsia="zh-CN" w:bidi="ar"/>
                <w14:ligatures w14:val="standardContextual"/>
              </w:rPr>
              <w:t>汽机运行</w:t>
            </w:r>
          </w:p>
        </w:tc>
        <w:tc>
          <w:tcPr>
            <w:tcW w:w="1504"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24"/>
                <w:szCs w:val="24"/>
                <w:vertAlign w:val="baseline"/>
                <w:lang w:val="en-US" w:eastAsia="zh-CN"/>
              </w:rPr>
            </w:pPr>
            <w:r>
              <w:rPr>
                <w:rFonts w:hint="default" w:ascii="仿宋_GB2312" w:hAnsi="宋体" w:eastAsia="仿宋_GB2312" w:cs="仿宋_GB2312"/>
                <w:i w:val="0"/>
                <w:color w:val="000000"/>
                <w:kern w:val="0"/>
                <w:sz w:val="24"/>
                <w:szCs w:val="24"/>
                <w:u w:val="none"/>
                <w:lang w:val="en-US" w:eastAsia="zh-CN" w:bidi="ar"/>
                <w14:ligatures w14:val="standardContextual"/>
              </w:rPr>
              <w:t>二级操作员</w:t>
            </w:r>
          </w:p>
        </w:tc>
        <w:tc>
          <w:tcPr>
            <w:tcW w:w="787"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24"/>
                <w:szCs w:val="24"/>
                <w:vertAlign w:val="baseline"/>
                <w:lang w:val="en-US" w:eastAsia="zh-CN"/>
              </w:rPr>
            </w:pPr>
            <w:r>
              <w:rPr>
                <w:rFonts w:hint="default" w:ascii="仿宋_GB2312" w:hAnsi="宋体" w:eastAsia="仿宋_GB2312" w:cs="仿宋_GB2312"/>
                <w:i w:val="0"/>
                <w:color w:val="000000"/>
                <w:kern w:val="0"/>
                <w:sz w:val="24"/>
                <w:szCs w:val="24"/>
                <w:u w:val="none"/>
                <w:lang w:val="en-US" w:eastAsia="zh-CN" w:bidi="ar"/>
                <w14:ligatures w14:val="standardContextual"/>
              </w:rPr>
              <w:t>3</w:t>
            </w:r>
          </w:p>
        </w:tc>
        <w:tc>
          <w:tcPr>
            <w:tcW w:w="1999" w:type="dxa"/>
          </w:tcPr>
          <w:p>
            <w:pPr>
              <w:pStyle w:val="7"/>
              <w:spacing w:line="560" w:lineRule="exact"/>
              <w:jc w:val="center"/>
              <w:rPr>
                <w:rFonts w:hint="eastAsia" w:ascii="FangSong_GB2312" w:hAnsi="FangSong_GB2312" w:eastAsia="FangSong_GB2312" w:cs="FangSong_GB2312"/>
                <w:sz w:val="32"/>
                <w:szCs w:val="32"/>
                <w:vertAlign w:val="baseline"/>
                <w:lang w:val="en-US" w:eastAsia="zh-CN"/>
              </w:rPr>
            </w:pPr>
          </w:p>
        </w:tc>
        <w:tc>
          <w:tcPr>
            <w:tcW w:w="1731" w:type="dxa"/>
          </w:tcPr>
          <w:p>
            <w:pPr>
              <w:pStyle w:val="7"/>
              <w:spacing w:line="560" w:lineRule="exact"/>
              <w:jc w:val="center"/>
              <w:rPr>
                <w:rFonts w:hint="eastAsia" w:ascii="FangSong_GB2312" w:hAnsi="FangSong_GB2312" w:eastAsia="FangSong_GB2312" w:cs="FangSong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720"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32"/>
                <w:szCs w:val="32"/>
                <w:vertAlign w:val="baseline"/>
                <w:lang w:val="en-US" w:eastAsia="zh-CN"/>
              </w:rPr>
            </w:pPr>
            <w:r>
              <w:rPr>
                <w:rFonts w:hint="default" w:ascii="仿宋_GB2312" w:hAnsi="宋体" w:eastAsia="仿宋_GB2312" w:cs="仿宋_GB2312"/>
                <w:i w:val="0"/>
                <w:color w:val="000000"/>
                <w:kern w:val="0"/>
                <w:sz w:val="28"/>
                <w:szCs w:val="28"/>
                <w:u w:val="none"/>
                <w:lang w:val="en-US" w:eastAsia="zh-CN" w:bidi="ar"/>
                <w14:ligatures w14:val="standardContextual"/>
              </w:rPr>
              <w:t>10</w:t>
            </w:r>
          </w:p>
        </w:tc>
        <w:tc>
          <w:tcPr>
            <w:tcW w:w="1579"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24"/>
                <w:szCs w:val="24"/>
                <w:vertAlign w:val="baseline"/>
                <w:lang w:val="en-US" w:eastAsia="zh-CN"/>
              </w:rPr>
            </w:pPr>
            <w:r>
              <w:rPr>
                <w:rFonts w:hint="default" w:ascii="仿宋_GB2312" w:hAnsi="宋体" w:eastAsia="仿宋_GB2312" w:cs="仿宋_GB2312"/>
                <w:i w:val="0"/>
                <w:color w:val="000000"/>
                <w:kern w:val="0"/>
                <w:sz w:val="24"/>
                <w:szCs w:val="24"/>
                <w:u w:val="none"/>
                <w:lang w:val="en-US" w:eastAsia="zh-CN" w:bidi="ar"/>
                <w14:ligatures w14:val="standardContextual"/>
              </w:rPr>
              <w:t>电气运行</w:t>
            </w:r>
          </w:p>
        </w:tc>
        <w:tc>
          <w:tcPr>
            <w:tcW w:w="1504"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24"/>
                <w:szCs w:val="24"/>
                <w:vertAlign w:val="baseline"/>
                <w:lang w:val="en-US" w:eastAsia="zh-CN"/>
              </w:rPr>
            </w:pPr>
            <w:r>
              <w:rPr>
                <w:rFonts w:hint="default" w:ascii="仿宋_GB2312" w:hAnsi="宋体" w:eastAsia="仿宋_GB2312" w:cs="仿宋_GB2312"/>
                <w:i w:val="0"/>
                <w:color w:val="000000"/>
                <w:kern w:val="0"/>
                <w:sz w:val="24"/>
                <w:szCs w:val="24"/>
                <w:u w:val="none"/>
                <w:lang w:val="en-US" w:eastAsia="zh-CN" w:bidi="ar"/>
                <w14:ligatures w14:val="standardContextual"/>
              </w:rPr>
              <w:t>柴油发电机操作员</w:t>
            </w:r>
          </w:p>
        </w:tc>
        <w:tc>
          <w:tcPr>
            <w:tcW w:w="787"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24"/>
                <w:szCs w:val="24"/>
                <w:vertAlign w:val="baseline"/>
                <w:lang w:val="en-US" w:eastAsia="zh-CN"/>
              </w:rPr>
            </w:pPr>
            <w:r>
              <w:rPr>
                <w:rFonts w:hint="default" w:ascii="仿宋_GB2312" w:hAnsi="宋体" w:eastAsia="仿宋_GB2312" w:cs="仿宋_GB2312"/>
                <w:i w:val="0"/>
                <w:color w:val="000000"/>
                <w:kern w:val="0"/>
                <w:sz w:val="24"/>
                <w:szCs w:val="24"/>
                <w:u w:val="none"/>
                <w:lang w:val="en-US" w:eastAsia="zh-CN" w:bidi="ar"/>
                <w14:ligatures w14:val="standardContextual"/>
              </w:rPr>
              <w:t>5</w:t>
            </w:r>
          </w:p>
        </w:tc>
        <w:tc>
          <w:tcPr>
            <w:tcW w:w="1999" w:type="dxa"/>
          </w:tcPr>
          <w:p>
            <w:pPr>
              <w:pStyle w:val="7"/>
              <w:spacing w:line="560" w:lineRule="exact"/>
              <w:jc w:val="center"/>
              <w:rPr>
                <w:rFonts w:hint="eastAsia" w:ascii="FangSong_GB2312" w:hAnsi="FangSong_GB2312" w:eastAsia="FangSong_GB2312" w:cs="FangSong_GB2312"/>
                <w:sz w:val="32"/>
                <w:szCs w:val="32"/>
                <w:vertAlign w:val="baseline"/>
                <w:lang w:val="en-US" w:eastAsia="zh-CN"/>
              </w:rPr>
            </w:pPr>
          </w:p>
        </w:tc>
        <w:tc>
          <w:tcPr>
            <w:tcW w:w="1731" w:type="dxa"/>
          </w:tcPr>
          <w:p>
            <w:pPr>
              <w:pStyle w:val="7"/>
              <w:spacing w:line="560" w:lineRule="exact"/>
              <w:jc w:val="center"/>
              <w:rPr>
                <w:rFonts w:hint="eastAsia" w:ascii="FangSong_GB2312" w:hAnsi="FangSong_GB2312" w:eastAsia="FangSong_GB2312" w:cs="FangSong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0"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32"/>
                <w:szCs w:val="32"/>
                <w:vertAlign w:val="baseline"/>
                <w:lang w:val="en-US" w:eastAsia="zh-CN"/>
              </w:rPr>
            </w:pPr>
            <w:r>
              <w:rPr>
                <w:rFonts w:hint="default" w:ascii="仿宋_GB2312" w:hAnsi="宋体" w:eastAsia="仿宋_GB2312" w:cs="仿宋_GB2312"/>
                <w:i w:val="0"/>
                <w:color w:val="000000"/>
                <w:kern w:val="0"/>
                <w:sz w:val="28"/>
                <w:szCs w:val="28"/>
                <w:u w:val="none"/>
                <w:lang w:val="en-US" w:eastAsia="zh-CN" w:bidi="ar"/>
                <w14:ligatures w14:val="standardContextual"/>
              </w:rPr>
              <w:t>11</w:t>
            </w:r>
          </w:p>
        </w:tc>
        <w:tc>
          <w:tcPr>
            <w:tcW w:w="1579"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24"/>
                <w:szCs w:val="24"/>
                <w:vertAlign w:val="baseline"/>
                <w:lang w:val="en-US" w:eastAsia="zh-CN"/>
              </w:rPr>
            </w:pPr>
            <w:r>
              <w:rPr>
                <w:rFonts w:hint="default" w:ascii="仿宋_GB2312" w:hAnsi="宋体" w:eastAsia="仿宋_GB2312" w:cs="仿宋_GB2312"/>
                <w:i w:val="0"/>
                <w:color w:val="000000"/>
                <w:kern w:val="0"/>
                <w:sz w:val="24"/>
                <w:szCs w:val="24"/>
                <w:u w:val="none"/>
                <w:lang w:val="en-US" w:eastAsia="zh-CN" w:bidi="ar"/>
                <w14:ligatures w14:val="standardContextual"/>
              </w:rPr>
              <w:t>电气运行</w:t>
            </w:r>
          </w:p>
        </w:tc>
        <w:tc>
          <w:tcPr>
            <w:tcW w:w="1504"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24"/>
                <w:szCs w:val="24"/>
                <w:vertAlign w:val="baseline"/>
                <w:lang w:val="en-US" w:eastAsia="zh-CN"/>
              </w:rPr>
            </w:pPr>
            <w:r>
              <w:rPr>
                <w:rFonts w:hint="default" w:ascii="仿宋_GB2312" w:hAnsi="宋体" w:eastAsia="仿宋_GB2312" w:cs="仿宋_GB2312"/>
                <w:i w:val="0"/>
                <w:color w:val="000000"/>
                <w:kern w:val="0"/>
                <w:sz w:val="24"/>
                <w:szCs w:val="24"/>
                <w:u w:val="none"/>
                <w:lang w:val="en-US" w:eastAsia="zh-CN" w:bidi="ar"/>
                <w14:ligatures w14:val="standardContextual"/>
              </w:rPr>
              <w:t>电气技术员</w:t>
            </w:r>
          </w:p>
        </w:tc>
        <w:tc>
          <w:tcPr>
            <w:tcW w:w="787"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24"/>
                <w:szCs w:val="24"/>
                <w:vertAlign w:val="baseline"/>
                <w:lang w:val="en-US" w:eastAsia="zh-CN"/>
              </w:rPr>
            </w:pPr>
            <w:r>
              <w:rPr>
                <w:rFonts w:hint="default" w:ascii="仿宋_GB2312" w:hAnsi="宋体" w:eastAsia="仿宋_GB2312" w:cs="仿宋_GB2312"/>
                <w:i w:val="0"/>
                <w:color w:val="000000"/>
                <w:kern w:val="0"/>
                <w:sz w:val="24"/>
                <w:szCs w:val="24"/>
                <w:u w:val="none"/>
                <w:lang w:val="en-US" w:eastAsia="zh-CN" w:bidi="ar"/>
                <w14:ligatures w14:val="standardContextual"/>
              </w:rPr>
              <w:t>1</w:t>
            </w:r>
          </w:p>
        </w:tc>
        <w:tc>
          <w:tcPr>
            <w:tcW w:w="1999" w:type="dxa"/>
          </w:tcPr>
          <w:p>
            <w:pPr>
              <w:pStyle w:val="7"/>
              <w:spacing w:line="560" w:lineRule="exact"/>
              <w:jc w:val="center"/>
              <w:rPr>
                <w:rFonts w:hint="eastAsia" w:ascii="FangSong_GB2312" w:hAnsi="FangSong_GB2312" w:eastAsia="FangSong_GB2312" w:cs="FangSong_GB2312"/>
                <w:sz w:val="32"/>
                <w:szCs w:val="32"/>
                <w:vertAlign w:val="baseline"/>
                <w:lang w:val="en-US" w:eastAsia="zh-CN"/>
              </w:rPr>
            </w:pPr>
          </w:p>
        </w:tc>
        <w:tc>
          <w:tcPr>
            <w:tcW w:w="1731" w:type="dxa"/>
          </w:tcPr>
          <w:p>
            <w:pPr>
              <w:pStyle w:val="7"/>
              <w:spacing w:line="560" w:lineRule="exact"/>
              <w:jc w:val="center"/>
              <w:rPr>
                <w:rFonts w:hint="eastAsia" w:ascii="FangSong_GB2312" w:hAnsi="FangSong_GB2312" w:eastAsia="FangSong_GB2312" w:cs="FangSong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0"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32"/>
                <w:szCs w:val="32"/>
                <w:vertAlign w:val="baseline"/>
                <w:lang w:val="en-US" w:eastAsia="zh-CN"/>
              </w:rPr>
            </w:pPr>
            <w:r>
              <w:rPr>
                <w:rFonts w:hint="default" w:ascii="仿宋_GB2312" w:hAnsi="宋体" w:eastAsia="仿宋_GB2312" w:cs="仿宋_GB2312"/>
                <w:i w:val="0"/>
                <w:color w:val="000000"/>
                <w:kern w:val="0"/>
                <w:sz w:val="28"/>
                <w:szCs w:val="28"/>
                <w:u w:val="none"/>
                <w:lang w:val="en-US" w:eastAsia="zh-CN" w:bidi="ar"/>
                <w14:ligatures w14:val="standardContextual"/>
              </w:rPr>
              <w:t>12</w:t>
            </w:r>
          </w:p>
        </w:tc>
        <w:tc>
          <w:tcPr>
            <w:tcW w:w="1579"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24"/>
                <w:szCs w:val="24"/>
                <w:vertAlign w:val="baseline"/>
                <w:lang w:val="en-US" w:eastAsia="zh-CN"/>
              </w:rPr>
            </w:pPr>
            <w:r>
              <w:rPr>
                <w:rFonts w:hint="default" w:ascii="仿宋_GB2312" w:hAnsi="宋体" w:eastAsia="仿宋_GB2312" w:cs="仿宋_GB2312"/>
                <w:i w:val="0"/>
                <w:color w:val="000000"/>
                <w:kern w:val="0"/>
                <w:sz w:val="24"/>
                <w:szCs w:val="24"/>
                <w:u w:val="none"/>
                <w:lang w:val="en-US" w:eastAsia="zh-CN" w:bidi="ar"/>
                <w14:ligatures w14:val="standardContextual"/>
              </w:rPr>
              <w:t>电气运行</w:t>
            </w:r>
          </w:p>
        </w:tc>
        <w:tc>
          <w:tcPr>
            <w:tcW w:w="1504"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24"/>
                <w:szCs w:val="24"/>
                <w:vertAlign w:val="baseline"/>
                <w:lang w:val="en-US" w:eastAsia="zh-CN"/>
              </w:rPr>
            </w:pPr>
            <w:r>
              <w:rPr>
                <w:rFonts w:hint="default" w:ascii="仿宋_GB2312" w:hAnsi="宋体" w:eastAsia="仿宋_GB2312" w:cs="仿宋_GB2312"/>
                <w:i w:val="0"/>
                <w:color w:val="000000"/>
                <w:kern w:val="0"/>
                <w:sz w:val="24"/>
                <w:szCs w:val="24"/>
                <w:u w:val="none"/>
                <w:lang w:val="en-US" w:eastAsia="zh-CN" w:bidi="ar"/>
                <w14:ligatures w14:val="standardContextual"/>
              </w:rPr>
              <w:t>电气专家</w:t>
            </w:r>
          </w:p>
        </w:tc>
        <w:tc>
          <w:tcPr>
            <w:tcW w:w="787"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24"/>
                <w:szCs w:val="24"/>
                <w:vertAlign w:val="baseline"/>
                <w:lang w:val="en-US" w:eastAsia="zh-CN"/>
              </w:rPr>
            </w:pPr>
            <w:r>
              <w:rPr>
                <w:rFonts w:hint="default" w:ascii="仿宋_GB2312" w:hAnsi="宋体" w:eastAsia="仿宋_GB2312" w:cs="仿宋_GB2312"/>
                <w:i w:val="0"/>
                <w:color w:val="000000"/>
                <w:kern w:val="0"/>
                <w:sz w:val="24"/>
                <w:szCs w:val="24"/>
                <w:u w:val="none"/>
                <w:lang w:val="en-US" w:eastAsia="zh-CN" w:bidi="ar"/>
                <w14:ligatures w14:val="standardContextual"/>
              </w:rPr>
              <w:t>1</w:t>
            </w:r>
          </w:p>
        </w:tc>
        <w:tc>
          <w:tcPr>
            <w:tcW w:w="1999" w:type="dxa"/>
          </w:tcPr>
          <w:p>
            <w:pPr>
              <w:pStyle w:val="7"/>
              <w:spacing w:line="560" w:lineRule="exact"/>
              <w:jc w:val="center"/>
              <w:rPr>
                <w:rFonts w:hint="eastAsia" w:ascii="FangSong_GB2312" w:hAnsi="FangSong_GB2312" w:eastAsia="FangSong_GB2312" w:cs="FangSong_GB2312"/>
                <w:sz w:val="32"/>
                <w:szCs w:val="32"/>
                <w:vertAlign w:val="baseline"/>
                <w:lang w:val="en-US" w:eastAsia="zh-CN"/>
              </w:rPr>
            </w:pPr>
          </w:p>
        </w:tc>
        <w:tc>
          <w:tcPr>
            <w:tcW w:w="1731" w:type="dxa"/>
          </w:tcPr>
          <w:p>
            <w:pPr>
              <w:pStyle w:val="7"/>
              <w:spacing w:line="560" w:lineRule="exact"/>
              <w:jc w:val="center"/>
              <w:rPr>
                <w:rFonts w:hint="eastAsia" w:ascii="FangSong_GB2312" w:hAnsi="FangSong_GB2312" w:eastAsia="FangSong_GB2312" w:cs="FangSong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720"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32"/>
                <w:szCs w:val="32"/>
                <w:vertAlign w:val="baseline"/>
                <w:lang w:val="en-US" w:eastAsia="zh-CN"/>
              </w:rPr>
            </w:pPr>
            <w:r>
              <w:rPr>
                <w:rFonts w:hint="default" w:ascii="仿宋_GB2312" w:hAnsi="宋体" w:eastAsia="仿宋_GB2312" w:cs="仿宋_GB2312"/>
                <w:i w:val="0"/>
                <w:color w:val="000000"/>
                <w:kern w:val="0"/>
                <w:sz w:val="28"/>
                <w:szCs w:val="28"/>
                <w:u w:val="none"/>
                <w:lang w:val="en-US" w:eastAsia="zh-CN" w:bidi="ar"/>
                <w14:ligatures w14:val="standardContextual"/>
              </w:rPr>
              <w:t>1</w:t>
            </w:r>
            <w:r>
              <w:rPr>
                <w:rFonts w:hint="eastAsia" w:ascii="仿宋_GB2312" w:hAnsi="宋体" w:eastAsia="仿宋_GB2312" w:cs="仿宋_GB2312"/>
                <w:i w:val="0"/>
                <w:color w:val="000000"/>
                <w:kern w:val="0"/>
                <w:sz w:val="28"/>
                <w:szCs w:val="28"/>
                <w:u w:val="none"/>
                <w:lang w:val="en-US" w:eastAsia="zh-CN" w:bidi="ar"/>
                <w14:ligatures w14:val="standardContextual"/>
              </w:rPr>
              <w:t>3</w:t>
            </w:r>
          </w:p>
        </w:tc>
        <w:tc>
          <w:tcPr>
            <w:tcW w:w="1579"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24"/>
                <w:szCs w:val="24"/>
                <w:vertAlign w:val="baseline"/>
                <w:lang w:val="en-US" w:eastAsia="zh-CN"/>
              </w:rPr>
            </w:pPr>
            <w:r>
              <w:rPr>
                <w:rFonts w:hint="default" w:ascii="仿宋_GB2312" w:hAnsi="宋体" w:eastAsia="仿宋_GB2312" w:cs="仿宋_GB2312"/>
                <w:i w:val="0"/>
                <w:color w:val="000000"/>
                <w:kern w:val="0"/>
                <w:sz w:val="24"/>
                <w:szCs w:val="24"/>
                <w:u w:val="none"/>
                <w:lang w:val="en-US" w:eastAsia="zh-CN" w:bidi="ar"/>
                <w14:ligatures w14:val="standardContextual"/>
              </w:rPr>
              <w:t>/</w:t>
            </w:r>
          </w:p>
        </w:tc>
        <w:tc>
          <w:tcPr>
            <w:tcW w:w="1504"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24"/>
                <w:szCs w:val="24"/>
                <w:vertAlign w:val="baseline"/>
                <w:lang w:val="en-US" w:eastAsia="zh-CN"/>
              </w:rPr>
            </w:pPr>
            <w:r>
              <w:rPr>
                <w:rFonts w:hint="default" w:ascii="仿宋_GB2312" w:hAnsi="宋体" w:eastAsia="仿宋_GB2312" w:cs="仿宋_GB2312"/>
                <w:i w:val="0"/>
                <w:color w:val="000000"/>
                <w:kern w:val="0"/>
                <w:sz w:val="24"/>
                <w:szCs w:val="24"/>
                <w:u w:val="none"/>
                <w:lang w:val="en-US" w:eastAsia="zh-CN" w:bidi="ar"/>
                <w14:ligatures w14:val="standardContextual"/>
              </w:rPr>
              <w:t>安全专家</w:t>
            </w:r>
          </w:p>
        </w:tc>
        <w:tc>
          <w:tcPr>
            <w:tcW w:w="787" w:type="dxa"/>
            <w:textDirection w:val="lrTb"/>
            <w:vAlign w:val="center"/>
          </w:tcPr>
          <w:p>
            <w:pPr>
              <w:keepNext w:val="0"/>
              <w:keepLines w:val="0"/>
              <w:widowControl/>
              <w:suppressLineNumbers w:val="0"/>
              <w:spacing w:line="240" w:lineRule="auto"/>
              <w:jc w:val="center"/>
              <w:textAlignment w:val="center"/>
              <w:rPr>
                <w:rFonts w:hint="eastAsia" w:ascii="FangSong_GB2312" w:hAnsi="FangSong_GB2312" w:eastAsia="FangSong_GB2312" w:cs="FangSong_GB2312"/>
                <w:sz w:val="24"/>
                <w:szCs w:val="24"/>
                <w:vertAlign w:val="baseline"/>
                <w:lang w:val="en-US" w:eastAsia="zh-CN"/>
              </w:rPr>
            </w:pPr>
            <w:r>
              <w:rPr>
                <w:rFonts w:hint="default" w:ascii="仿宋_GB2312" w:hAnsi="宋体" w:eastAsia="仿宋_GB2312" w:cs="仿宋_GB2312"/>
                <w:i w:val="0"/>
                <w:color w:val="000000"/>
                <w:kern w:val="0"/>
                <w:sz w:val="24"/>
                <w:szCs w:val="24"/>
                <w:u w:val="none"/>
                <w:lang w:val="en-US" w:eastAsia="zh-CN" w:bidi="ar"/>
                <w14:ligatures w14:val="standardContextual"/>
              </w:rPr>
              <w:t>1</w:t>
            </w:r>
          </w:p>
        </w:tc>
        <w:tc>
          <w:tcPr>
            <w:tcW w:w="1999" w:type="dxa"/>
          </w:tcPr>
          <w:p>
            <w:pPr>
              <w:pStyle w:val="7"/>
              <w:spacing w:line="560" w:lineRule="exact"/>
              <w:jc w:val="center"/>
              <w:rPr>
                <w:rFonts w:hint="eastAsia" w:ascii="FangSong_GB2312" w:hAnsi="FangSong_GB2312" w:eastAsia="FangSong_GB2312" w:cs="FangSong_GB2312"/>
                <w:sz w:val="32"/>
                <w:szCs w:val="32"/>
                <w:vertAlign w:val="baseline"/>
                <w:lang w:val="en-US" w:eastAsia="zh-CN"/>
              </w:rPr>
            </w:pPr>
          </w:p>
        </w:tc>
        <w:tc>
          <w:tcPr>
            <w:tcW w:w="1731" w:type="dxa"/>
          </w:tcPr>
          <w:p>
            <w:pPr>
              <w:pStyle w:val="7"/>
              <w:spacing w:line="560" w:lineRule="exact"/>
              <w:jc w:val="center"/>
              <w:rPr>
                <w:rFonts w:hint="eastAsia" w:ascii="FangSong_GB2312" w:hAnsi="FangSong_GB2312" w:eastAsia="FangSong_GB2312" w:cs="FangSong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trPr>
        <w:tc>
          <w:tcPr>
            <w:tcW w:w="6589" w:type="dxa"/>
            <w:gridSpan w:val="5"/>
            <w:textDirection w:val="lrTb"/>
            <w:vAlign w:val="center"/>
          </w:tcPr>
          <w:p>
            <w:pPr>
              <w:pStyle w:val="7"/>
              <w:spacing w:line="560" w:lineRule="exact"/>
              <w:jc w:val="center"/>
              <w:rPr>
                <w:rFonts w:hint="eastAsia" w:ascii="FangSong_GB2312" w:hAnsi="FangSong_GB2312" w:eastAsia="FangSong_GB2312" w:cs="FangSong_GB2312"/>
                <w:sz w:val="32"/>
                <w:szCs w:val="32"/>
                <w:vertAlign w:val="baseline"/>
                <w:lang w:val="en-US" w:eastAsia="zh-CN"/>
              </w:rPr>
            </w:pPr>
            <w:r>
              <w:rPr>
                <w:rFonts w:hint="eastAsia" w:ascii="FangSong_GB2312" w:hAnsi="FangSong_GB2312" w:eastAsia="FangSong_GB2312" w:cs="FangSong_GB2312"/>
                <w:sz w:val="32"/>
                <w:szCs w:val="32"/>
                <w:vertAlign w:val="baseline"/>
                <w:lang w:val="en-US" w:eastAsia="zh-CN"/>
              </w:rPr>
              <w:t>总计</w:t>
            </w:r>
          </w:p>
        </w:tc>
        <w:tc>
          <w:tcPr>
            <w:tcW w:w="1731" w:type="dxa"/>
          </w:tcPr>
          <w:p>
            <w:pPr>
              <w:pStyle w:val="7"/>
              <w:spacing w:line="560" w:lineRule="exact"/>
              <w:jc w:val="center"/>
              <w:rPr>
                <w:rFonts w:hint="eastAsia" w:ascii="FangSong_GB2312" w:hAnsi="FangSong_GB2312" w:eastAsia="FangSong_GB2312" w:cs="FangSong_GB2312"/>
                <w:sz w:val="32"/>
                <w:szCs w:val="32"/>
                <w:vertAlign w:val="baseline"/>
                <w:lang w:val="en-US" w:eastAsia="zh-CN"/>
              </w:rPr>
            </w:pPr>
          </w:p>
        </w:tc>
      </w:tr>
    </w:tbl>
    <w:p>
      <w:pPr>
        <w:pStyle w:val="7"/>
        <w:spacing w:line="560" w:lineRule="exact"/>
        <w:ind w:firstLine="643"/>
        <w:rPr>
          <w:rFonts w:hint="eastAsia" w:ascii="FangSong_GB2312" w:hAnsi="FangSong_GB2312" w:eastAsia="FangSong_GB2312" w:cs="FangSong_GB2312"/>
          <w:sz w:val="32"/>
          <w:szCs w:val="32"/>
          <w:lang w:val="en-US" w:eastAsia="zh-CN"/>
        </w:rPr>
      </w:pPr>
    </w:p>
    <w:sectPr>
      <w:headerReference r:id="rId3" w:type="default"/>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FangSong_GB2312">
    <w:altName w:val="仿宋"/>
    <w:panose1 w:val="02010609060101010101"/>
    <w:charset w:val="86"/>
    <w:family w:val="modern"/>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 w:name="FangSong_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4"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diMDFlNjFkMDhjOGJkZmVhMGYwMmYwMTE2MjQ2NjQifQ=="/>
  </w:docVars>
  <w:rsids>
    <w:rsidRoot w:val="00B02EB8"/>
    <w:rsid w:val="000100C4"/>
    <w:rsid w:val="000326AC"/>
    <w:rsid w:val="00033A2F"/>
    <w:rsid w:val="00076F4E"/>
    <w:rsid w:val="00094F63"/>
    <w:rsid w:val="000D2DC4"/>
    <w:rsid w:val="000E2740"/>
    <w:rsid w:val="00100869"/>
    <w:rsid w:val="00152CC7"/>
    <w:rsid w:val="001700AC"/>
    <w:rsid w:val="00197042"/>
    <w:rsid w:val="001D73A1"/>
    <w:rsid w:val="0021683A"/>
    <w:rsid w:val="00233500"/>
    <w:rsid w:val="00361592"/>
    <w:rsid w:val="003954AE"/>
    <w:rsid w:val="003B3516"/>
    <w:rsid w:val="003C5CEC"/>
    <w:rsid w:val="00401750"/>
    <w:rsid w:val="004262DC"/>
    <w:rsid w:val="00490C5E"/>
    <w:rsid w:val="00500D70"/>
    <w:rsid w:val="0052627B"/>
    <w:rsid w:val="00575AC9"/>
    <w:rsid w:val="005A45EE"/>
    <w:rsid w:val="005B0259"/>
    <w:rsid w:val="005B5392"/>
    <w:rsid w:val="00605820"/>
    <w:rsid w:val="006D26A8"/>
    <w:rsid w:val="006D6E08"/>
    <w:rsid w:val="00704113"/>
    <w:rsid w:val="00715C27"/>
    <w:rsid w:val="0072091F"/>
    <w:rsid w:val="007401BC"/>
    <w:rsid w:val="00783217"/>
    <w:rsid w:val="007900F0"/>
    <w:rsid w:val="007B41DB"/>
    <w:rsid w:val="007C53FE"/>
    <w:rsid w:val="007C552A"/>
    <w:rsid w:val="00836162"/>
    <w:rsid w:val="00880181"/>
    <w:rsid w:val="008D37E8"/>
    <w:rsid w:val="008D6A2A"/>
    <w:rsid w:val="00933BAE"/>
    <w:rsid w:val="00941A3D"/>
    <w:rsid w:val="00A07FD7"/>
    <w:rsid w:val="00A16AC3"/>
    <w:rsid w:val="00A265BD"/>
    <w:rsid w:val="00A53A26"/>
    <w:rsid w:val="00A739B8"/>
    <w:rsid w:val="00A909A1"/>
    <w:rsid w:val="00B02EB8"/>
    <w:rsid w:val="00B42D97"/>
    <w:rsid w:val="00B66245"/>
    <w:rsid w:val="00B9366A"/>
    <w:rsid w:val="00B94CCD"/>
    <w:rsid w:val="00BB79FA"/>
    <w:rsid w:val="00BE3CA2"/>
    <w:rsid w:val="00CC168B"/>
    <w:rsid w:val="00CE13C9"/>
    <w:rsid w:val="00D01C36"/>
    <w:rsid w:val="00D25025"/>
    <w:rsid w:val="00D62808"/>
    <w:rsid w:val="00D95EE9"/>
    <w:rsid w:val="00DF2E08"/>
    <w:rsid w:val="00E179A7"/>
    <w:rsid w:val="00E84782"/>
    <w:rsid w:val="00E86746"/>
    <w:rsid w:val="00E94FAA"/>
    <w:rsid w:val="00EA226E"/>
    <w:rsid w:val="00ED1D23"/>
    <w:rsid w:val="00F0027F"/>
    <w:rsid w:val="00F80BEF"/>
    <w:rsid w:val="00F90799"/>
    <w:rsid w:val="00FF146B"/>
    <w:rsid w:val="00FF5C21"/>
    <w:rsid w:val="05130517"/>
    <w:rsid w:val="07830CB0"/>
    <w:rsid w:val="0AD169DA"/>
    <w:rsid w:val="0C817E36"/>
    <w:rsid w:val="11861DF5"/>
    <w:rsid w:val="193100E2"/>
    <w:rsid w:val="1D2A5BB4"/>
    <w:rsid w:val="1ED835D6"/>
    <w:rsid w:val="1FA91762"/>
    <w:rsid w:val="224C2AB5"/>
    <w:rsid w:val="2B096966"/>
    <w:rsid w:val="2C3432C1"/>
    <w:rsid w:val="36BC1C68"/>
    <w:rsid w:val="41D14B91"/>
    <w:rsid w:val="51E72751"/>
    <w:rsid w:val="541331CB"/>
    <w:rsid w:val="56B02B7F"/>
    <w:rsid w:val="5916415A"/>
    <w:rsid w:val="5A6F2D2E"/>
    <w:rsid w:val="5BBC56B2"/>
    <w:rsid w:val="604A5942"/>
    <w:rsid w:val="605914DD"/>
    <w:rsid w:val="619D4EE1"/>
    <w:rsid w:val="621F10A4"/>
    <w:rsid w:val="640F49F2"/>
    <w:rsid w:val="69207C7F"/>
    <w:rsid w:val="72B43E36"/>
    <w:rsid w:val="77EA1EBC"/>
    <w:rsid w:val="7F2E7502"/>
    <w:rsid w:val="7FE102D7"/>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
    <w:name w:val="Daftar Paragraf1"/>
    <w:basedOn w:val="1"/>
    <w:qFormat/>
    <w:uiPriority w:val="34"/>
    <w:pPr>
      <w:ind w:firstLine="420" w:firstLineChars="200"/>
    </w:pPr>
  </w:style>
  <w:style w:type="character" w:customStyle="1" w:styleId="8">
    <w:name w:val="Header KAR"/>
    <w:basedOn w:val="4"/>
    <w:link w:val="3"/>
    <w:qFormat/>
    <w:uiPriority w:val="99"/>
    <w:rPr>
      <w:sz w:val="18"/>
      <w:szCs w:val="18"/>
    </w:rPr>
  </w:style>
  <w:style w:type="character" w:customStyle="1" w:styleId="9">
    <w:name w:val="Footer KAR"/>
    <w:basedOn w:val="4"/>
    <w:link w:val="2"/>
    <w:qFormat/>
    <w:uiPriority w:val="99"/>
    <w:rPr>
      <w:sz w:val="18"/>
      <w:szCs w:val="18"/>
    </w:rPr>
  </w:style>
  <w:style w:type="paragraph" w:customStyle="1" w:styleId="10">
    <w:name w:val="List Paragraph"/>
    <w:basedOn w:val="1"/>
    <w:unhideWhenUsed/>
    <w:qFormat/>
    <w:uiPriority w:val="99"/>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2C5ED2D-C906-4FC0-8D93-1D9685258C15}">
  <ds:schemaRefs/>
</ds:datastoreItem>
</file>

<file path=docProps/app.xml><?xml version="1.0" encoding="utf-8"?>
<Properties xmlns="http://schemas.openxmlformats.org/officeDocument/2006/extended-properties" xmlns:vt="http://schemas.openxmlformats.org/officeDocument/2006/docPropsVTypes">
  <Template>Normal</Template>
  <Pages>6</Pages>
  <Words>631</Words>
  <Characters>3601</Characters>
  <Lines>30</Lines>
  <Paragraphs>8</Paragraphs>
  <ScaleCrop>false</ScaleCrop>
  <LinksUpToDate>false</LinksUpToDate>
  <CharactersWithSpaces>4224</CharactersWithSpaces>
  <Application>WPS Office_10.8.0.5800_F1E327BC-269C-435d-A152-05C5408002CA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2024-04-19T01:32:00Z</dcterms:created>
  <dc:creator>樊洁1</dc:creator>
  <cp:lastModifiedBy>yzj</cp:lastModifiedBy>
  <cp:lastPrinted>2024-04-12T03:06:00Z</cp:lastPrinted>
  <dcterms:modified xsi:type="dcterms:W3CDTF">2024-10-08T01:38:33Z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2052-10.8.0.5800</vt:lpwstr>
  </property>
  <property fmtid="{D5CDD505-2E9C-101B-9397-08002B2CF9AE}" pid="3" name="ICV">
    <vt:lpwstr>97D106B2E61944ECB385DD582507DDDF_13</vt:lpwstr>
  </property>
  <property fmtid="{D5CDD505-2E9C-101B-9397-08002B2CF9AE}" pid="4" name="_DocHome">
    <vt:i4>941766898</vt:i4>
  </property>
</Properties>
</file>